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603ABF" w14:textId="77777777" w:rsidR="00FA08E1" w:rsidRPr="00FA08E1" w:rsidRDefault="00FA08E1" w:rsidP="00FA08E1">
      <w:pPr>
        <w:tabs>
          <w:tab w:val="left" w:pos="851"/>
        </w:tabs>
        <w:spacing w:line="240" w:lineRule="auto"/>
        <w:rPr>
          <w:b/>
        </w:rPr>
      </w:pPr>
      <w:r w:rsidRPr="00FA08E1">
        <w:rPr>
          <w:b/>
        </w:rPr>
        <w:t xml:space="preserve">1.0 </w:t>
      </w:r>
      <w:r w:rsidR="00A8781B">
        <w:rPr>
          <w:b/>
        </w:rPr>
        <w:tab/>
      </w:r>
      <w:r w:rsidRPr="00FA08E1">
        <w:rPr>
          <w:b/>
        </w:rPr>
        <w:t>I</w:t>
      </w:r>
      <w:r w:rsidR="00A8781B">
        <w:rPr>
          <w:b/>
        </w:rPr>
        <w:t>ntroduction</w:t>
      </w:r>
    </w:p>
    <w:p w14:paraId="39DEDD19" w14:textId="77777777" w:rsidR="007B78C8" w:rsidRDefault="00FA08E1" w:rsidP="00A8781B">
      <w:pPr>
        <w:tabs>
          <w:tab w:val="left" w:pos="851"/>
        </w:tabs>
        <w:spacing w:line="240" w:lineRule="auto"/>
        <w:ind w:left="851" w:hanging="851"/>
      </w:pPr>
      <w:r>
        <w:t>1.1</w:t>
      </w:r>
      <w:r>
        <w:tab/>
        <w:t>This factsheet covers the economic policies in the Local Development Plan (LDP).  These policies are E1, E2, E3, E4, E5 and E6</w:t>
      </w:r>
      <w:r w:rsidR="00856BD8">
        <w:t xml:space="preserve">.  </w:t>
      </w:r>
    </w:p>
    <w:p w14:paraId="42BA90FF" w14:textId="41DB8173" w:rsidR="00FA08E1" w:rsidRDefault="007B78C8" w:rsidP="00A8781B">
      <w:pPr>
        <w:tabs>
          <w:tab w:val="left" w:pos="851"/>
        </w:tabs>
        <w:spacing w:line="240" w:lineRule="auto"/>
        <w:ind w:left="851" w:hanging="851"/>
      </w:pPr>
      <w:r>
        <w:t>1.2</w:t>
      </w:r>
      <w:r>
        <w:tab/>
      </w:r>
      <w:r w:rsidR="00856BD8">
        <w:t>E</w:t>
      </w:r>
      <w:r w:rsidR="0008590F">
        <w:t xml:space="preserve">3 in the LDP covers the protection, retention and enhancement of community services and facilities.  </w:t>
      </w:r>
      <w:r>
        <w:t>E4 covers agricultural and rural diversification</w:t>
      </w:r>
      <w:r w:rsidR="001D244F">
        <w:t xml:space="preserve"> and E6 covers skills, </w:t>
      </w:r>
      <w:proofErr w:type="gramStart"/>
      <w:r w:rsidR="001D244F">
        <w:t>education</w:t>
      </w:r>
      <w:proofErr w:type="gramEnd"/>
      <w:r w:rsidR="001D244F">
        <w:t xml:space="preserve"> and training.  This fact sheet is addressing policies E1</w:t>
      </w:r>
      <w:r w:rsidR="003F177E">
        <w:t>, E2 and E5.</w:t>
      </w:r>
    </w:p>
    <w:p w14:paraId="0A5957CA" w14:textId="7D8DFEE4" w:rsidR="00FA08E1" w:rsidRDefault="00FA08E1" w:rsidP="00FA08E1">
      <w:pPr>
        <w:tabs>
          <w:tab w:val="left" w:pos="851"/>
        </w:tabs>
        <w:spacing w:line="240" w:lineRule="auto"/>
      </w:pPr>
      <w:r>
        <w:t>1.</w:t>
      </w:r>
      <w:r w:rsidR="003F177E">
        <w:t>3</w:t>
      </w:r>
      <w:r>
        <w:tab/>
        <w:t xml:space="preserve">The main aim of the economic policies in the LDP are </w:t>
      </w:r>
      <w:proofErr w:type="gramStart"/>
      <w:r>
        <w:t>to;</w:t>
      </w:r>
      <w:proofErr w:type="gramEnd"/>
    </w:p>
    <w:p w14:paraId="208988FF" w14:textId="4C1697E0" w:rsidR="00FA08E1" w:rsidRDefault="00FA08E1" w:rsidP="00FA08E1">
      <w:pPr>
        <w:tabs>
          <w:tab w:val="left" w:pos="851"/>
        </w:tabs>
        <w:spacing w:line="240" w:lineRule="auto"/>
        <w:ind w:left="720" w:hanging="720"/>
      </w:pPr>
      <w:r>
        <w:tab/>
        <w:t>•</w:t>
      </w:r>
      <w:r>
        <w:tab/>
        <w:t xml:space="preserve">Provide a continuous and diverse supply of employment land and premises to meet the needs of existing and future businesses within settlements and in </w:t>
      </w:r>
      <w:proofErr w:type="gramStart"/>
      <w:r>
        <w:t>appropriate locations</w:t>
      </w:r>
      <w:proofErr w:type="gramEnd"/>
      <w:r>
        <w:t xml:space="preserve"> in the countryside</w:t>
      </w:r>
    </w:p>
    <w:p w14:paraId="57596358" w14:textId="77777777" w:rsidR="00FA08E1" w:rsidRDefault="00FA08E1" w:rsidP="00FA08E1">
      <w:pPr>
        <w:tabs>
          <w:tab w:val="left" w:pos="851"/>
        </w:tabs>
        <w:spacing w:line="240" w:lineRule="auto"/>
        <w:ind w:left="720" w:hanging="720"/>
      </w:pPr>
      <w:r>
        <w:tab/>
        <w:t>•</w:t>
      </w:r>
      <w:r>
        <w:tab/>
        <w:t xml:space="preserve">Safeguard and enhance the vitality and viability of the District’s town centres for food shopping and other shops, leisure facilities and services </w:t>
      </w:r>
    </w:p>
    <w:p w14:paraId="1B451677" w14:textId="77777777" w:rsidR="00FA08E1" w:rsidRDefault="00FA08E1" w:rsidP="00FA08E1">
      <w:pPr>
        <w:tabs>
          <w:tab w:val="left" w:pos="851"/>
        </w:tabs>
        <w:spacing w:line="240" w:lineRule="auto"/>
        <w:ind w:left="720" w:hanging="720"/>
      </w:pPr>
      <w:r>
        <w:tab/>
        <w:t>•</w:t>
      </w:r>
      <w:r>
        <w:tab/>
        <w:t xml:space="preserve">Ensure that by 2029 the District’s need for </w:t>
      </w:r>
      <w:proofErr w:type="gramStart"/>
      <w:r>
        <w:t>additional</w:t>
      </w:r>
      <w:proofErr w:type="gramEnd"/>
      <w:r>
        <w:t xml:space="preserve"> comparison retail floor space (for clothes and household goods) will be provided at Blackwater Retail Park on The Causeway </w:t>
      </w:r>
    </w:p>
    <w:p w14:paraId="447B917F" w14:textId="77777777" w:rsidR="00FA08E1" w:rsidRDefault="00FA08E1" w:rsidP="00FA08E1">
      <w:pPr>
        <w:tabs>
          <w:tab w:val="left" w:pos="851"/>
        </w:tabs>
        <w:spacing w:line="240" w:lineRule="auto"/>
        <w:ind w:left="720" w:hanging="720"/>
      </w:pPr>
      <w:r>
        <w:tab/>
        <w:t>•</w:t>
      </w:r>
      <w:r>
        <w:tab/>
        <w:t xml:space="preserve">Support the development of a sustainable tourism sector </w:t>
      </w:r>
    </w:p>
    <w:p w14:paraId="53898CCD" w14:textId="77777777" w:rsidR="00FA08E1" w:rsidRDefault="00FA08E1" w:rsidP="00FA08E1">
      <w:pPr>
        <w:tabs>
          <w:tab w:val="left" w:pos="851"/>
        </w:tabs>
        <w:spacing w:line="240" w:lineRule="auto"/>
        <w:ind w:left="720" w:hanging="720"/>
      </w:pPr>
      <w:r>
        <w:tab/>
        <w:t>•</w:t>
      </w:r>
      <w:r>
        <w:tab/>
        <w:t xml:space="preserve">Help enhance the skills of the local workforce to better help </w:t>
      </w:r>
      <w:r w:rsidR="008E5E8E">
        <w:t>residents</w:t>
      </w:r>
      <w:r>
        <w:t xml:space="preserve"> access quality local jobs</w:t>
      </w:r>
    </w:p>
    <w:p w14:paraId="5EEB823E" w14:textId="77777777" w:rsidR="00FA08E1" w:rsidRDefault="00FA08E1" w:rsidP="00FA08E1">
      <w:pPr>
        <w:tabs>
          <w:tab w:val="left" w:pos="851"/>
        </w:tabs>
        <w:spacing w:line="240" w:lineRule="auto"/>
        <w:ind w:left="720" w:hanging="720"/>
        <w:rPr>
          <w:b/>
        </w:rPr>
      </w:pPr>
      <w:r w:rsidRPr="00FA08E1">
        <w:rPr>
          <w:b/>
        </w:rPr>
        <w:t>2.0</w:t>
      </w:r>
      <w:r w:rsidRPr="00FA08E1">
        <w:rPr>
          <w:b/>
        </w:rPr>
        <w:tab/>
        <w:t>E1 Employment</w:t>
      </w:r>
    </w:p>
    <w:p w14:paraId="0BF06256" w14:textId="3D1F2FCC" w:rsidR="00A81139" w:rsidRDefault="00FA08E1" w:rsidP="00FA08E1">
      <w:pPr>
        <w:tabs>
          <w:tab w:val="left" w:pos="851"/>
        </w:tabs>
        <w:spacing w:line="240" w:lineRule="auto"/>
        <w:ind w:left="720" w:hanging="720"/>
      </w:pPr>
      <w:r>
        <w:t>2.1</w:t>
      </w:r>
      <w:r>
        <w:tab/>
      </w:r>
      <w:r w:rsidR="006A34A5">
        <w:t>Policy E1</w:t>
      </w:r>
      <w:r w:rsidR="008E5E8E">
        <w:t xml:space="preserve"> encourages employment generating developments and supports the long-term growth vision in the Council’s Economic Prosperity Strategy.  The policy sets out the existing employment sites and protects them</w:t>
      </w:r>
      <w:r w:rsidR="00A90BD0">
        <w:t xml:space="preserve">, it also </w:t>
      </w:r>
      <w:r w:rsidR="008E5E8E">
        <w:t xml:space="preserve">lists new allocations of 11.4 hectares for employment. </w:t>
      </w:r>
      <w:proofErr w:type="gramStart"/>
      <w:r w:rsidR="008E5E8E">
        <w:t>Additional</w:t>
      </w:r>
      <w:proofErr w:type="gramEnd"/>
      <w:r w:rsidR="008E5E8E">
        <w:t xml:space="preserve"> employment allocations are made in the Strategic Allocations and Garden Suburbs in policies S4 and S6.</w:t>
      </w:r>
    </w:p>
    <w:p w14:paraId="3698E0B3" w14:textId="4B787394" w:rsidR="00C43B5A" w:rsidRDefault="00A90BD0" w:rsidP="47F97551">
      <w:pPr>
        <w:tabs>
          <w:tab w:val="left" w:pos="851"/>
        </w:tabs>
        <w:spacing w:line="240" w:lineRule="auto"/>
        <w:ind w:left="720" w:hanging="720"/>
        <w:rPr>
          <w:b/>
          <w:bCs/>
        </w:rPr>
      </w:pPr>
      <w:r>
        <w:t>2.2</w:t>
      </w:r>
      <w:r>
        <w:tab/>
      </w:r>
      <w:r w:rsidR="00C43B5A">
        <w:t xml:space="preserve">With regard to the employment allocations within the Strategic Allocations and Garden Suburbs in policies S4 and S6, so far 3.4 hectares of land has </w:t>
      </w:r>
      <w:r>
        <w:t>been granted</w:t>
      </w:r>
      <w:r w:rsidR="00C43B5A">
        <w:t xml:space="preserve"> planning permission on site S2(a) land south of </w:t>
      </w:r>
      <w:proofErr w:type="spellStart"/>
      <w:r w:rsidR="00C43B5A">
        <w:t>Wycke</w:t>
      </w:r>
      <w:proofErr w:type="spellEnd"/>
      <w:r w:rsidR="00C43B5A">
        <w:t xml:space="preserve"> Hill and </w:t>
      </w:r>
      <w:proofErr w:type="spellStart"/>
      <w:r w:rsidR="00C43B5A">
        <w:t>Limebrook</w:t>
      </w:r>
      <w:proofErr w:type="spellEnd"/>
      <w:r w:rsidR="00C43B5A">
        <w:t xml:space="preserve"> Way, Maldon and a further 3.4 hectares has permission on site S2(</w:t>
      </w:r>
      <w:proofErr w:type="spellStart"/>
      <w:r w:rsidR="00C43B5A">
        <w:t>i</w:t>
      </w:r>
      <w:proofErr w:type="spellEnd"/>
      <w:r w:rsidR="00C43B5A">
        <w:t xml:space="preserve">) Land between Chandlers and </w:t>
      </w:r>
      <w:proofErr w:type="spellStart"/>
      <w:r w:rsidR="00C43B5A">
        <w:t>Creeksea</w:t>
      </w:r>
      <w:proofErr w:type="spellEnd"/>
      <w:r w:rsidR="00C43B5A">
        <w:t xml:space="preserve"> Lane, Maldon Road, Burnham on Crouch.   There is a planning application pending consideration for a mixed-use employment and housing on site E1(</w:t>
      </w:r>
      <w:proofErr w:type="spellStart"/>
      <w:r w:rsidR="00C43B5A">
        <w:t>i</w:t>
      </w:r>
      <w:proofErr w:type="spellEnd"/>
      <w:r w:rsidR="00C43B5A">
        <w:t>) Oval Park, Langford.</w:t>
      </w:r>
      <w:r w:rsidR="00C43B5A" w:rsidRPr="47F97551">
        <w:rPr>
          <w:b/>
          <w:bCs/>
        </w:rPr>
        <w:t xml:space="preserve"> </w:t>
      </w:r>
    </w:p>
    <w:p w14:paraId="38D4FA52" w14:textId="77777777" w:rsidR="00C43B5A" w:rsidRDefault="00C43B5A" w:rsidP="00FA08E1">
      <w:pPr>
        <w:tabs>
          <w:tab w:val="left" w:pos="851"/>
        </w:tabs>
        <w:spacing w:line="240" w:lineRule="auto"/>
        <w:ind w:left="720" w:hanging="720"/>
        <w:rPr>
          <w:b/>
        </w:rPr>
      </w:pPr>
    </w:p>
    <w:p w14:paraId="11EF3FE5" w14:textId="77777777" w:rsidR="00C43B5A" w:rsidRDefault="00C43B5A" w:rsidP="00FA08E1">
      <w:pPr>
        <w:tabs>
          <w:tab w:val="left" w:pos="851"/>
        </w:tabs>
        <w:spacing w:line="240" w:lineRule="auto"/>
        <w:ind w:left="720" w:hanging="720"/>
        <w:rPr>
          <w:b/>
        </w:rPr>
      </w:pPr>
    </w:p>
    <w:p w14:paraId="2D147DF5" w14:textId="77777777" w:rsidR="00C43B5A" w:rsidRDefault="00C43B5A" w:rsidP="00FA08E1">
      <w:pPr>
        <w:tabs>
          <w:tab w:val="left" w:pos="851"/>
        </w:tabs>
        <w:spacing w:line="240" w:lineRule="auto"/>
        <w:ind w:left="720" w:hanging="720"/>
        <w:rPr>
          <w:b/>
        </w:rPr>
      </w:pPr>
    </w:p>
    <w:p w14:paraId="1FAB881E" w14:textId="77777777" w:rsidR="00C43B5A" w:rsidRDefault="00C43B5A" w:rsidP="00FA08E1">
      <w:pPr>
        <w:tabs>
          <w:tab w:val="left" w:pos="851"/>
        </w:tabs>
        <w:spacing w:line="240" w:lineRule="auto"/>
        <w:ind w:left="720" w:hanging="720"/>
        <w:rPr>
          <w:b/>
        </w:rPr>
      </w:pPr>
    </w:p>
    <w:p w14:paraId="797FA827" w14:textId="77777777" w:rsidR="00C43B5A" w:rsidRDefault="00C43B5A" w:rsidP="00FA08E1">
      <w:pPr>
        <w:tabs>
          <w:tab w:val="left" w:pos="851"/>
        </w:tabs>
        <w:spacing w:line="240" w:lineRule="auto"/>
        <w:ind w:left="720" w:hanging="720"/>
        <w:rPr>
          <w:b/>
        </w:rPr>
      </w:pPr>
    </w:p>
    <w:p w14:paraId="37CDDF20" w14:textId="77777777" w:rsidR="00C43B5A" w:rsidRDefault="00C43B5A" w:rsidP="00FA08E1">
      <w:pPr>
        <w:tabs>
          <w:tab w:val="left" w:pos="851"/>
        </w:tabs>
        <w:spacing w:line="240" w:lineRule="auto"/>
        <w:ind w:left="720" w:hanging="720"/>
        <w:rPr>
          <w:b/>
        </w:rPr>
      </w:pPr>
    </w:p>
    <w:p w14:paraId="1FF9409B" w14:textId="6FF5AAC9" w:rsidR="00A81139" w:rsidRDefault="00C43B5A" w:rsidP="00FA08E1">
      <w:pPr>
        <w:tabs>
          <w:tab w:val="left" w:pos="851"/>
        </w:tabs>
        <w:spacing w:line="240" w:lineRule="auto"/>
        <w:ind w:left="720" w:hanging="720"/>
      </w:pPr>
      <w:r w:rsidRPr="00A81139">
        <w:rPr>
          <w:b/>
        </w:rPr>
        <w:lastRenderedPageBreak/>
        <w:t>Table</w:t>
      </w:r>
      <w:r w:rsidR="00A81139" w:rsidRPr="00A81139">
        <w:rPr>
          <w:b/>
        </w:rPr>
        <w:t xml:space="preserve"> 1</w:t>
      </w:r>
      <w:r w:rsidR="00A81139">
        <w:t xml:space="preserve"> below sets out the existing employment land in the District.</w:t>
      </w:r>
    </w:p>
    <w:p w14:paraId="38303919" w14:textId="77777777" w:rsidR="00FA08E1" w:rsidRDefault="00A81139" w:rsidP="00FA08E1">
      <w:pPr>
        <w:tabs>
          <w:tab w:val="left" w:pos="851"/>
        </w:tabs>
        <w:spacing w:line="240" w:lineRule="auto"/>
        <w:ind w:left="720" w:hanging="720"/>
      </w:pPr>
      <w:r>
        <w:tab/>
      </w:r>
      <w:r w:rsidR="008E5E8E">
        <w:t xml:space="preserve">  </w:t>
      </w:r>
      <w:r w:rsidRPr="00A81139">
        <w:rPr>
          <w:noProof/>
        </w:rPr>
        <w:drawing>
          <wp:inline distT="0" distB="0" distL="0" distR="0" wp14:anchorId="48228CF5" wp14:editId="70865CF5">
            <wp:extent cx="4861560" cy="31165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61560" cy="3116580"/>
                    </a:xfrm>
                    <a:prstGeom prst="rect">
                      <a:avLst/>
                    </a:prstGeom>
                    <a:noFill/>
                    <a:ln>
                      <a:noFill/>
                    </a:ln>
                  </pic:spPr>
                </pic:pic>
              </a:graphicData>
            </a:graphic>
          </wp:inline>
        </w:drawing>
      </w:r>
    </w:p>
    <w:p w14:paraId="26F55A2F" w14:textId="6029FBF1" w:rsidR="00A81139" w:rsidRDefault="00A81139" w:rsidP="00FA08E1">
      <w:pPr>
        <w:tabs>
          <w:tab w:val="left" w:pos="851"/>
        </w:tabs>
        <w:spacing w:line="240" w:lineRule="auto"/>
        <w:ind w:left="720" w:hanging="720"/>
      </w:pPr>
      <w:r>
        <w:t>2.3</w:t>
      </w:r>
      <w:r>
        <w:tab/>
        <w:t xml:space="preserve">Of the new allocations </w:t>
      </w:r>
      <w:r w:rsidR="00BB687A">
        <w:t xml:space="preserve">listed </w:t>
      </w:r>
      <w:r>
        <w:t>in the LDP</w:t>
      </w:r>
      <w:r w:rsidR="00BB687A">
        <w:t xml:space="preserve"> and set out below in </w:t>
      </w:r>
      <w:r w:rsidR="00BB687A" w:rsidRPr="00DB44B6">
        <w:rPr>
          <w:b/>
        </w:rPr>
        <w:t>Table 2</w:t>
      </w:r>
      <w:r w:rsidR="00FC45BB">
        <w:t>. E1(q) has been developed as two office blocks.</w:t>
      </w:r>
    </w:p>
    <w:p w14:paraId="2D917725" w14:textId="6557F473" w:rsidR="00BB687A" w:rsidRDefault="00BB687A" w:rsidP="00FA08E1">
      <w:pPr>
        <w:tabs>
          <w:tab w:val="left" w:pos="851"/>
        </w:tabs>
        <w:spacing w:line="240" w:lineRule="auto"/>
        <w:ind w:left="720" w:hanging="720"/>
      </w:pPr>
      <w:r>
        <w:tab/>
      </w:r>
      <w:r w:rsidRPr="00BB687A">
        <w:rPr>
          <w:noProof/>
        </w:rPr>
        <w:drawing>
          <wp:inline distT="0" distB="0" distL="0" distR="0" wp14:anchorId="6DA9078E" wp14:editId="0893C9CD">
            <wp:extent cx="4274820" cy="16535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74820" cy="1653540"/>
                    </a:xfrm>
                    <a:prstGeom prst="rect">
                      <a:avLst/>
                    </a:prstGeom>
                    <a:noFill/>
                    <a:ln>
                      <a:noFill/>
                    </a:ln>
                  </pic:spPr>
                </pic:pic>
              </a:graphicData>
            </a:graphic>
          </wp:inline>
        </w:drawing>
      </w:r>
    </w:p>
    <w:p w14:paraId="7E7309E0" w14:textId="77777777" w:rsidR="003E1DA7" w:rsidRDefault="003E1DA7" w:rsidP="00FA08E1">
      <w:pPr>
        <w:tabs>
          <w:tab w:val="left" w:pos="851"/>
        </w:tabs>
        <w:spacing w:line="240" w:lineRule="auto"/>
        <w:ind w:left="720" w:hanging="720"/>
      </w:pPr>
    </w:p>
    <w:p w14:paraId="1998DEEC" w14:textId="7ACC8DBE" w:rsidR="003E1DA7" w:rsidRDefault="00CF6B12" w:rsidP="00FA08E1">
      <w:pPr>
        <w:tabs>
          <w:tab w:val="left" w:pos="851"/>
        </w:tabs>
        <w:spacing w:line="240" w:lineRule="auto"/>
        <w:ind w:left="720" w:hanging="720"/>
      </w:pPr>
      <w:r>
        <w:t>2</w:t>
      </w:r>
      <w:r w:rsidR="00DB44B6">
        <w:t>.4</w:t>
      </w:r>
      <w:r>
        <w:tab/>
      </w:r>
      <w:r w:rsidR="00DB44B6">
        <w:t xml:space="preserve">Below in </w:t>
      </w:r>
      <w:r w:rsidR="00DB44B6" w:rsidRPr="47F97551">
        <w:rPr>
          <w:b/>
          <w:bCs/>
        </w:rPr>
        <w:t xml:space="preserve">Table 3 </w:t>
      </w:r>
      <w:r w:rsidR="00DB44B6">
        <w:t xml:space="preserve">is set out the </w:t>
      </w:r>
      <w:r w:rsidR="003436FB">
        <w:t xml:space="preserve">planning approvals for employment </w:t>
      </w:r>
      <w:r w:rsidR="00B35E63">
        <w:t xml:space="preserve">B1, B2 and B8 </w:t>
      </w:r>
      <w:r w:rsidR="003436FB">
        <w:t>from 201</w:t>
      </w:r>
      <w:r w:rsidR="003E1DA7">
        <w:t>7</w:t>
      </w:r>
      <w:r w:rsidR="003436FB">
        <w:t xml:space="preserve"> to March 2020.</w:t>
      </w:r>
      <w:r w:rsidR="003855FA">
        <w:t xml:space="preserve"> </w:t>
      </w:r>
      <w:proofErr w:type="gramStart"/>
      <w:r w:rsidR="003855FA">
        <w:t>Approximately 32,761</w:t>
      </w:r>
      <w:proofErr w:type="gramEnd"/>
      <w:r w:rsidR="003855FA">
        <w:t xml:space="preserve"> metres square of additional space has been approved.</w:t>
      </w:r>
    </w:p>
    <w:p w14:paraId="16513096" w14:textId="43C1AB88" w:rsidR="00CF6B12" w:rsidRDefault="00CF6B12" w:rsidP="00FA08E1">
      <w:pPr>
        <w:tabs>
          <w:tab w:val="left" w:pos="851"/>
        </w:tabs>
        <w:spacing w:line="240" w:lineRule="auto"/>
        <w:ind w:left="720" w:hanging="720"/>
      </w:pPr>
    </w:p>
    <w:p w14:paraId="77DE4D5B" w14:textId="77777777" w:rsidR="00CF6B12" w:rsidRDefault="00CF6B12" w:rsidP="00FA08E1">
      <w:pPr>
        <w:tabs>
          <w:tab w:val="left" w:pos="851"/>
        </w:tabs>
        <w:spacing w:line="240" w:lineRule="auto"/>
        <w:ind w:left="720" w:hanging="720"/>
      </w:pPr>
    </w:p>
    <w:tbl>
      <w:tblPr>
        <w:tblW w:w="5000" w:type="pct"/>
        <w:tblLook w:val="04A0" w:firstRow="1" w:lastRow="0" w:firstColumn="1" w:lastColumn="0" w:noHBand="0" w:noVBand="1"/>
      </w:tblPr>
      <w:tblGrid>
        <w:gridCol w:w="1812"/>
        <w:gridCol w:w="1643"/>
        <w:gridCol w:w="1113"/>
        <w:gridCol w:w="2356"/>
        <w:gridCol w:w="1278"/>
        <w:gridCol w:w="1127"/>
        <w:gridCol w:w="1127"/>
      </w:tblGrid>
      <w:tr w:rsidR="003E1DA7" w:rsidRPr="003E1DA7" w14:paraId="34541DA8" w14:textId="77777777" w:rsidTr="47F97551">
        <w:trPr>
          <w:trHeight w:val="576"/>
        </w:trPr>
        <w:tc>
          <w:tcPr>
            <w:tcW w:w="86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8ACC3F3" w14:textId="77777777" w:rsidR="003E1DA7" w:rsidRPr="003E1DA7" w:rsidRDefault="003E1DA7" w:rsidP="003E1DA7">
            <w:pPr>
              <w:spacing w:after="0" w:line="240" w:lineRule="auto"/>
              <w:jc w:val="center"/>
              <w:rPr>
                <w:rFonts w:eastAsia="Times New Roman" w:cs="Calibri"/>
                <w:b/>
                <w:bCs/>
                <w:color w:val="000000"/>
                <w:lang w:eastAsia="en-GB"/>
              </w:rPr>
            </w:pPr>
            <w:bookmarkStart w:id="0" w:name="_Hlk57704373"/>
            <w:r w:rsidRPr="003E1DA7">
              <w:rPr>
                <w:rFonts w:eastAsia="Times New Roman" w:cs="Calibri"/>
                <w:b/>
                <w:bCs/>
                <w:color w:val="000000"/>
                <w:lang w:eastAsia="en-GB"/>
              </w:rPr>
              <w:lastRenderedPageBreak/>
              <w:t>Reference Number</w:t>
            </w:r>
          </w:p>
        </w:tc>
        <w:tc>
          <w:tcPr>
            <w:tcW w:w="815" w:type="pct"/>
            <w:tcBorders>
              <w:top w:val="single" w:sz="4" w:space="0" w:color="auto"/>
              <w:left w:val="nil"/>
              <w:bottom w:val="single" w:sz="4" w:space="0" w:color="auto"/>
              <w:right w:val="single" w:sz="4" w:space="0" w:color="auto"/>
            </w:tcBorders>
            <w:shd w:val="clear" w:color="auto" w:fill="C0C0C0"/>
            <w:vAlign w:val="center"/>
            <w:hideMark/>
          </w:tcPr>
          <w:p w14:paraId="36E60E4E" w14:textId="77777777" w:rsidR="003E1DA7" w:rsidRPr="003E1DA7" w:rsidRDefault="003E1DA7" w:rsidP="003E1DA7">
            <w:pPr>
              <w:spacing w:after="0" w:line="240" w:lineRule="auto"/>
              <w:jc w:val="center"/>
              <w:rPr>
                <w:rFonts w:eastAsia="Times New Roman" w:cs="Calibri"/>
                <w:b/>
                <w:bCs/>
                <w:color w:val="000000"/>
                <w:lang w:eastAsia="en-GB"/>
              </w:rPr>
            </w:pPr>
            <w:r w:rsidRPr="003E1DA7">
              <w:rPr>
                <w:rFonts w:eastAsia="Times New Roman" w:cs="Calibri"/>
                <w:b/>
                <w:bCs/>
                <w:color w:val="000000"/>
                <w:lang w:eastAsia="en-GB"/>
              </w:rPr>
              <w:t>Application Address</w:t>
            </w:r>
          </w:p>
        </w:tc>
        <w:tc>
          <w:tcPr>
            <w:tcW w:w="532" w:type="pct"/>
            <w:tcBorders>
              <w:top w:val="single" w:sz="4" w:space="0" w:color="auto"/>
              <w:left w:val="nil"/>
              <w:bottom w:val="single" w:sz="4" w:space="0" w:color="auto"/>
              <w:right w:val="single" w:sz="4" w:space="0" w:color="auto"/>
            </w:tcBorders>
            <w:shd w:val="clear" w:color="auto" w:fill="C0C0C0"/>
            <w:vAlign w:val="center"/>
            <w:hideMark/>
          </w:tcPr>
          <w:p w14:paraId="32BF95B0" w14:textId="77777777" w:rsidR="003E1DA7" w:rsidRPr="003E1DA7" w:rsidRDefault="003E1DA7" w:rsidP="003E1DA7">
            <w:pPr>
              <w:spacing w:after="0" w:line="240" w:lineRule="auto"/>
              <w:jc w:val="center"/>
              <w:rPr>
                <w:rFonts w:eastAsia="Times New Roman" w:cs="Calibri"/>
                <w:b/>
                <w:bCs/>
                <w:color w:val="000000"/>
                <w:lang w:eastAsia="en-GB"/>
              </w:rPr>
            </w:pPr>
            <w:r w:rsidRPr="003E1DA7">
              <w:rPr>
                <w:rFonts w:eastAsia="Times New Roman" w:cs="Calibri"/>
                <w:b/>
                <w:bCs/>
                <w:color w:val="000000"/>
                <w:lang w:eastAsia="en-GB"/>
              </w:rPr>
              <w:t>Status</w:t>
            </w:r>
          </w:p>
        </w:tc>
        <w:tc>
          <w:tcPr>
            <w:tcW w:w="1141" w:type="pct"/>
            <w:tcBorders>
              <w:top w:val="single" w:sz="4" w:space="0" w:color="auto"/>
              <w:left w:val="nil"/>
              <w:bottom w:val="single" w:sz="4" w:space="0" w:color="auto"/>
              <w:right w:val="single" w:sz="4" w:space="0" w:color="auto"/>
            </w:tcBorders>
            <w:shd w:val="clear" w:color="auto" w:fill="C0C0C0"/>
            <w:vAlign w:val="center"/>
            <w:hideMark/>
          </w:tcPr>
          <w:p w14:paraId="7ADE421F" w14:textId="77777777" w:rsidR="003E1DA7" w:rsidRPr="003E1DA7" w:rsidRDefault="003E1DA7" w:rsidP="003E1DA7">
            <w:pPr>
              <w:spacing w:after="0" w:line="240" w:lineRule="auto"/>
              <w:jc w:val="center"/>
              <w:rPr>
                <w:rFonts w:eastAsia="Times New Roman" w:cs="Calibri"/>
                <w:b/>
                <w:bCs/>
                <w:color w:val="000000"/>
                <w:lang w:eastAsia="en-GB"/>
              </w:rPr>
            </w:pPr>
            <w:r w:rsidRPr="003E1DA7">
              <w:rPr>
                <w:rFonts w:eastAsia="Times New Roman" w:cs="Calibri"/>
                <w:b/>
                <w:bCs/>
                <w:color w:val="000000"/>
                <w:lang w:eastAsia="en-GB"/>
              </w:rPr>
              <w:t>Application Proposal</w:t>
            </w:r>
          </w:p>
        </w:tc>
        <w:tc>
          <w:tcPr>
            <w:tcW w:w="611" w:type="pct"/>
            <w:tcBorders>
              <w:top w:val="single" w:sz="4" w:space="0" w:color="auto"/>
              <w:left w:val="nil"/>
              <w:bottom w:val="single" w:sz="4" w:space="0" w:color="auto"/>
              <w:right w:val="single" w:sz="4" w:space="0" w:color="auto"/>
            </w:tcBorders>
            <w:shd w:val="clear" w:color="auto" w:fill="C0C0C0"/>
            <w:vAlign w:val="center"/>
            <w:hideMark/>
          </w:tcPr>
          <w:p w14:paraId="3B9BA083" w14:textId="77777777" w:rsidR="003E1DA7" w:rsidRPr="003E1DA7" w:rsidRDefault="003E1DA7" w:rsidP="003E1DA7">
            <w:pPr>
              <w:spacing w:after="0" w:line="240" w:lineRule="auto"/>
              <w:jc w:val="center"/>
              <w:rPr>
                <w:rFonts w:eastAsia="Times New Roman" w:cs="Calibri"/>
                <w:b/>
                <w:bCs/>
                <w:color w:val="000000"/>
                <w:lang w:eastAsia="en-GB"/>
              </w:rPr>
            </w:pPr>
            <w:r w:rsidRPr="003E1DA7">
              <w:rPr>
                <w:rFonts w:eastAsia="Times New Roman" w:cs="Calibri"/>
                <w:b/>
                <w:bCs/>
                <w:color w:val="000000"/>
                <w:lang w:eastAsia="en-GB"/>
              </w:rPr>
              <w:t>Date Decision Issued</w:t>
            </w:r>
          </w:p>
        </w:tc>
        <w:tc>
          <w:tcPr>
            <w:tcW w:w="539" w:type="pct"/>
            <w:tcBorders>
              <w:top w:val="single" w:sz="4" w:space="0" w:color="auto"/>
              <w:left w:val="nil"/>
              <w:bottom w:val="single" w:sz="4" w:space="0" w:color="auto"/>
              <w:right w:val="single" w:sz="4" w:space="0" w:color="auto"/>
            </w:tcBorders>
            <w:shd w:val="clear" w:color="auto" w:fill="C0C0C0"/>
            <w:vAlign w:val="center"/>
            <w:hideMark/>
          </w:tcPr>
          <w:p w14:paraId="14BBC64C" w14:textId="77777777" w:rsidR="003E1DA7" w:rsidRDefault="003E1DA7" w:rsidP="003E1DA7">
            <w:pPr>
              <w:spacing w:after="0" w:line="240" w:lineRule="auto"/>
              <w:jc w:val="center"/>
              <w:rPr>
                <w:rFonts w:eastAsia="Times New Roman" w:cs="Calibri"/>
                <w:b/>
                <w:bCs/>
                <w:color w:val="000000"/>
                <w:lang w:eastAsia="en-GB"/>
              </w:rPr>
            </w:pPr>
            <w:r w:rsidRPr="003E1DA7">
              <w:rPr>
                <w:rFonts w:eastAsia="Times New Roman" w:cs="Calibri"/>
                <w:b/>
                <w:bCs/>
                <w:color w:val="000000"/>
                <w:lang w:eastAsia="en-GB"/>
              </w:rPr>
              <w:t>Site Area</w:t>
            </w:r>
          </w:p>
          <w:p w14:paraId="5C69A82A" w14:textId="2D22290F" w:rsidR="00CF6B12" w:rsidRPr="00920687" w:rsidRDefault="00920687" w:rsidP="003E1DA7">
            <w:pPr>
              <w:spacing w:after="0" w:line="240" w:lineRule="auto"/>
              <w:jc w:val="center"/>
              <w:rPr>
                <w:rFonts w:eastAsia="Times New Roman" w:cs="Calibri"/>
                <w:b/>
                <w:bCs/>
                <w:color w:val="000000"/>
                <w:vertAlign w:val="superscript"/>
                <w:lang w:eastAsia="en-GB"/>
              </w:rPr>
            </w:pPr>
            <w:r>
              <w:rPr>
                <w:rFonts w:eastAsia="Times New Roman" w:cs="Calibri"/>
                <w:b/>
                <w:bCs/>
                <w:color w:val="000000"/>
                <w:lang w:eastAsia="en-GB"/>
              </w:rPr>
              <w:t>M</w:t>
            </w:r>
            <w:r>
              <w:rPr>
                <w:rFonts w:eastAsia="Times New Roman" w:cs="Calibri"/>
                <w:b/>
                <w:bCs/>
                <w:color w:val="000000"/>
                <w:vertAlign w:val="superscript"/>
                <w:lang w:eastAsia="en-GB"/>
              </w:rPr>
              <w:t>2</w:t>
            </w:r>
          </w:p>
        </w:tc>
        <w:tc>
          <w:tcPr>
            <w:tcW w:w="494" w:type="pct"/>
            <w:tcBorders>
              <w:top w:val="single" w:sz="4" w:space="0" w:color="auto"/>
              <w:left w:val="nil"/>
              <w:bottom w:val="single" w:sz="4" w:space="0" w:color="auto"/>
              <w:right w:val="single" w:sz="4" w:space="0" w:color="auto"/>
            </w:tcBorders>
            <w:shd w:val="clear" w:color="auto" w:fill="C0C0C0"/>
            <w:vAlign w:val="center"/>
            <w:hideMark/>
          </w:tcPr>
          <w:p w14:paraId="5C6546A5" w14:textId="77777777" w:rsidR="003E1DA7" w:rsidRPr="003E1DA7" w:rsidRDefault="003E1DA7" w:rsidP="003E1DA7">
            <w:pPr>
              <w:spacing w:after="0" w:line="240" w:lineRule="auto"/>
              <w:jc w:val="center"/>
              <w:rPr>
                <w:rFonts w:eastAsia="Times New Roman" w:cs="Calibri"/>
                <w:b/>
                <w:bCs/>
                <w:color w:val="000000"/>
                <w:lang w:eastAsia="en-GB"/>
              </w:rPr>
            </w:pPr>
            <w:r w:rsidRPr="003E1DA7">
              <w:rPr>
                <w:rFonts w:eastAsia="Times New Roman" w:cs="Calibri"/>
                <w:b/>
                <w:bCs/>
                <w:color w:val="000000"/>
                <w:lang w:eastAsia="en-GB"/>
              </w:rPr>
              <w:t>Category</w:t>
            </w:r>
          </w:p>
        </w:tc>
      </w:tr>
      <w:bookmarkEnd w:id="0"/>
      <w:tr w:rsidR="003E1DA7" w:rsidRPr="003E1DA7" w14:paraId="75E68FFF" w14:textId="77777777" w:rsidTr="47F97551">
        <w:trPr>
          <w:trHeight w:val="1440"/>
        </w:trPr>
        <w:tc>
          <w:tcPr>
            <w:tcW w:w="867" w:type="pct"/>
            <w:tcBorders>
              <w:top w:val="nil"/>
              <w:left w:val="single" w:sz="4" w:space="0" w:color="auto"/>
              <w:bottom w:val="single" w:sz="4" w:space="0" w:color="auto"/>
              <w:right w:val="single" w:sz="4" w:space="0" w:color="auto"/>
            </w:tcBorders>
            <w:shd w:val="clear" w:color="auto" w:fill="auto"/>
            <w:vAlign w:val="center"/>
            <w:hideMark/>
          </w:tcPr>
          <w:p w14:paraId="1A027739"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17/00365/FUL</w:t>
            </w:r>
          </w:p>
        </w:tc>
        <w:tc>
          <w:tcPr>
            <w:tcW w:w="815" w:type="pct"/>
            <w:tcBorders>
              <w:top w:val="nil"/>
              <w:left w:val="nil"/>
              <w:bottom w:val="single" w:sz="4" w:space="0" w:color="auto"/>
              <w:right w:val="single" w:sz="4" w:space="0" w:color="auto"/>
            </w:tcBorders>
            <w:shd w:val="clear" w:color="auto" w:fill="auto"/>
            <w:vAlign w:val="center"/>
            <w:hideMark/>
          </w:tcPr>
          <w:p w14:paraId="6BA47A3B"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Unit 1 Little Mountains Farm Mountains Road Great Totham Essex CM9 8BY</w:t>
            </w:r>
          </w:p>
        </w:tc>
        <w:tc>
          <w:tcPr>
            <w:tcW w:w="532" w:type="pct"/>
            <w:tcBorders>
              <w:top w:val="nil"/>
              <w:left w:val="nil"/>
              <w:bottom w:val="single" w:sz="4" w:space="0" w:color="auto"/>
              <w:right w:val="single" w:sz="4" w:space="0" w:color="auto"/>
            </w:tcBorders>
            <w:shd w:val="clear" w:color="auto" w:fill="auto"/>
            <w:vAlign w:val="center"/>
            <w:hideMark/>
          </w:tcPr>
          <w:p w14:paraId="1FF20FF0"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APPROV</w:t>
            </w:r>
          </w:p>
        </w:tc>
        <w:tc>
          <w:tcPr>
            <w:tcW w:w="1141" w:type="pct"/>
            <w:tcBorders>
              <w:top w:val="nil"/>
              <w:left w:val="nil"/>
              <w:bottom w:val="single" w:sz="4" w:space="0" w:color="auto"/>
              <w:right w:val="single" w:sz="4" w:space="0" w:color="auto"/>
            </w:tcBorders>
            <w:shd w:val="clear" w:color="auto" w:fill="auto"/>
            <w:vAlign w:val="center"/>
            <w:hideMark/>
          </w:tcPr>
          <w:p w14:paraId="245A303F"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Change of use from Sui Generis to B2</w:t>
            </w:r>
          </w:p>
        </w:tc>
        <w:tc>
          <w:tcPr>
            <w:tcW w:w="611" w:type="pct"/>
            <w:tcBorders>
              <w:top w:val="nil"/>
              <w:left w:val="nil"/>
              <w:bottom w:val="single" w:sz="4" w:space="0" w:color="auto"/>
              <w:right w:val="single" w:sz="4" w:space="0" w:color="auto"/>
            </w:tcBorders>
            <w:shd w:val="clear" w:color="auto" w:fill="auto"/>
            <w:vAlign w:val="center"/>
            <w:hideMark/>
          </w:tcPr>
          <w:p w14:paraId="32F9B45C" w14:textId="77777777" w:rsidR="003E1DA7" w:rsidRPr="003E1DA7" w:rsidRDefault="003E1DA7" w:rsidP="003E1DA7">
            <w:pPr>
              <w:spacing w:after="0" w:line="240" w:lineRule="auto"/>
              <w:jc w:val="right"/>
              <w:rPr>
                <w:rFonts w:eastAsia="Times New Roman" w:cs="Calibri"/>
                <w:color w:val="000000"/>
                <w:lang w:eastAsia="en-GB"/>
              </w:rPr>
            </w:pPr>
            <w:r w:rsidRPr="003E1DA7">
              <w:rPr>
                <w:rFonts w:eastAsia="Times New Roman" w:cs="Calibri"/>
                <w:color w:val="000000"/>
                <w:lang w:eastAsia="en-GB"/>
              </w:rPr>
              <w:t>23-Jun-17</w:t>
            </w:r>
          </w:p>
        </w:tc>
        <w:tc>
          <w:tcPr>
            <w:tcW w:w="539" w:type="pct"/>
            <w:tcBorders>
              <w:top w:val="nil"/>
              <w:left w:val="nil"/>
              <w:bottom w:val="single" w:sz="4" w:space="0" w:color="auto"/>
              <w:right w:val="single" w:sz="4" w:space="0" w:color="auto"/>
            </w:tcBorders>
            <w:shd w:val="clear" w:color="auto" w:fill="auto"/>
            <w:noWrap/>
            <w:vAlign w:val="bottom"/>
            <w:hideMark/>
          </w:tcPr>
          <w:p w14:paraId="3088EE3C" w14:textId="66F6E42F" w:rsidR="003E1DA7" w:rsidRPr="003E1DA7" w:rsidRDefault="3B7608F4" w:rsidP="003E1DA7">
            <w:pPr>
              <w:spacing w:after="0" w:line="240" w:lineRule="auto"/>
              <w:rPr>
                <w:rFonts w:eastAsia="Times New Roman" w:cs="Calibri"/>
                <w:color w:val="000000"/>
                <w:lang w:eastAsia="en-GB"/>
              </w:rPr>
            </w:pPr>
            <w:r w:rsidRPr="47F97551">
              <w:rPr>
                <w:rFonts w:eastAsia="Times New Roman" w:cs="Calibri"/>
                <w:color w:val="000000" w:themeColor="text1"/>
                <w:lang w:eastAsia="en-GB"/>
              </w:rPr>
              <w:t>Unknown</w:t>
            </w:r>
          </w:p>
        </w:tc>
        <w:tc>
          <w:tcPr>
            <w:tcW w:w="494" w:type="pct"/>
            <w:tcBorders>
              <w:top w:val="nil"/>
              <w:left w:val="nil"/>
              <w:bottom w:val="single" w:sz="4" w:space="0" w:color="auto"/>
              <w:right w:val="single" w:sz="4" w:space="0" w:color="auto"/>
            </w:tcBorders>
            <w:shd w:val="clear" w:color="auto" w:fill="auto"/>
            <w:vAlign w:val="center"/>
            <w:hideMark/>
          </w:tcPr>
          <w:p w14:paraId="10285236"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B2</w:t>
            </w:r>
          </w:p>
        </w:tc>
      </w:tr>
      <w:tr w:rsidR="003E1DA7" w:rsidRPr="003E1DA7" w14:paraId="5CAF3EB9" w14:textId="77777777" w:rsidTr="47F97551">
        <w:trPr>
          <w:trHeight w:val="864"/>
        </w:trPr>
        <w:tc>
          <w:tcPr>
            <w:tcW w:w="867" w:type="pct"/>
            <w:tcBorders>
              <w:top w:val="nil"/>
              <w:left w:val="single" w:sz="4" w:space="0" w:color="auto"/>
              <w:bottom w:val="single" w:sz="4" w:space="0" w:color="auto"/>
              <w:right w:val="single" w:sz="4" w:space="0" w:color="auto"/>
            </w:tcBorders>
            <w:shd w:val="clear" w:color="auto" w:fill="auto"/>
            <w:vAlign w:val="center"/>
            <w:hideMark/>
          </w:tcPr>
          <w:p w14:paraId="292F1430"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17/00587/FUL</w:t>
            </w:r>
          </w:p>
        </w:tc>
        <w:tc>
          <w:tcPr>
            <w:tcW w:w="815" w:type="pct"/>
            <w:tcBorders>
              <w:top w:val="nil"/>
              <w:left w:val="nil"/>
              <w:bottom w:val="single" w:sz="4" w:space="0" w:color="auto"/>
              <w:right w:val="single" w:sz="4" w:space="0" w:color="auto"/>
            </w:tcBorders>
            <w:shd w:val="clear" w:color="auto" w:fill="auto"/>
            <w:vAlign w:val="center"/>
            <w:hideMark/>
          </w:tcPr>
          <w:p w14:paraId="0E26344E"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Former Veterinary Surgery Chelmsford Road Purleigh Essex</w:t>
            </w:r>
          </w:p>
        </w:tc>
        <w:tc>
          <w:tcPr>
            <w:tcW w:w="532" w:type="pct"/>
            <w:tcBorders>
              <w:top w:val="nil"/>
              <w:left w:val="nil"/>
              <w:bottom w:val="single" w:sz="4" w:space="0" w:color="auto"/>
              <w:right w:val="single" w:sz="4" w:space="0" w:color="auto"/>
            </w:tcBorders>
            <w:shd w:val="clear" w:color="auto" w:fill="auto"/>
            <w:vAlign w:val="center"/>
            <w:hideMark/>
          </w:tcPr>
          <w:p w14:paraId="6AB15705"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APPROV</w:t>
            </w:r>
          </w:p>
        </w:tc>
        <w:tc>
          <w:tcPr>
            <w:tcW w:w="1141" w:type="pct"/>
            <w:tcBorders>
              <w:top w:val="nil"/>
              <w:left w:val="nil"/>
              <w:bottom w:val="single" w:sz="4" w:space="0" w:color="auto"/>
              <w:right w:val="single" w:sz="4" w:space="0" w:color="auto"/>
            </w:tcBorders>
            <w:shd w:val="clear" w:color="auto" w:fill="auto"/>
            <w:vAlign w:val="center"/>
            <w:hideMark/>
          </w:tcPr>
          <w:p w14:paraId="30644DFC"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Change of use from existing veterinary practice to B1</w:t>
            </w:r>
          </w:p>
        </w:tc>
        <w:tc>
          <w:tcPr>
            <w:tcW w:w="611" w:type="pct"/>
            <w:tcBorders>
              <w:top w:val="nil"/>
              <w:left w:val="nil"/>
              <w:bottom w:val="single" w:sz="4" w:space="0" w:color="auto"/>
              <w:right w:val="single" w:sz="4" w:space="0" w:color="auto"/>
            </w:tcBorders>
            <w:shd w:val="clear" w:color="auto" w:fill="auto"/>
            <w:vAlign w:val="center"/>
            <w:hideMark/>
          </w:tcPr>
          <w:p w14:paraId="131076FE" w14:textId="77777777" w:rsidR="003E1DA7" w:rsidRPr="003E1DA7" w:rsidRDefault="003E1DA7" w:rsidP="003E1DA7">
            <w:pPr>
              <w:spacing w:after="0" w:line="240" w:lineRule="auto"/>
              <w:jc w:val="right"/>
              <w:rPr>
                <w:rFonts w:eastAsia="Times New Roman" w:cs="Calibri"/>
                <w:color w:val="000000"/>
                <w:lang w:eastAsia="en-GB"/>
              </w:rPr>
            </w:pPr>
            <w:r w:rsidRPr="003E1DA7">
              <w:rPr>
                <w:rFonts w:eastAsia="Times New Roman" w:cs="Calibri"/>
                <w:color w:val="000000"/>
                <w:lang w:eastAsia="en-GB"/>
              </w:rPr>
              <w:t>07-Sep-17</w:t>
            </w:r>
          </w:p>
        </w:tc>
        <w:tc>
          <w:tcPr>
            <w:tcW w:w="539" w:type="pct"/>
            <w:tcBorders>
              <w:top w:val="nil"/>
              <w:left w:val="nil"/>
              <w:bottom w:val="single" w:sz="4" w:space="0" w:color="auto"/>
              <w:right w:val="single" w:sz="4" w:space="0" w:color="auto"/>
            </w:tcBorders>
            <w:shd w:val="clear" w:color="auto" w:fill="auto"/>
            <w:vAlign w:val="center"/>
            <w:hideMark/>
          </w:tcPr>
          <w:p w14:paraId="79B1BBD2" w14:textId="77777777" w:rsidR="003E1DA7" w:rsidRPr="003E1DA7" w:rsidRDefault="003E1DA7" w:rsidP="003E1DA7">
            <w:pPr>
              <w:spacing w:after="0" w:line="240" w:lineRule="auto"/>
              <w:jc w:val="right"/>
              <w:rPr>
                <w:rFonts w:eastAsia="Times New Roman" w:cs="Calibri"/>
                <w:color w:val="000000"/>
                <w:lang w:eastAsia="en-GB"/>
              </w:rPr>
            </w:pPr>
            <w:r w:rsidRPr="003E1DA7">
              <w:rPr>
                <w:rFonts w:eastAsia="Times New Roman" w:cs="Calibri"/>
                <w:color w:val="000000"/>
                <w:lang w:eastAsia="en-GB"/>
              </w:rPr>
              <w:t>260</w:t>
            </w:r>
          </w:p>
        </w:tc>
        <w:tc>
          <w:tcPr>
            <w:tcW w:w="494" w:type="pct"/>
            <w:tcBorders>
              <w:top w:val="nil"/>
              <w:left w:val="nil"/>
              <w:bottom w:val="single" w:sz="4" w:space="0" w:color="auto"/>
              <w:right w:val="single" w:sz="4" w:space="0" w:color="auto"/>
            </w:tcBorders>
            <w:shd w:val="clear" w:color="auto" w:fill="auto"/>
            <w:vAlign w:val="center"/>
            <w:hideMark/>
          </w:tcPr>
          <w:p w14:paraId="327F676B"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B1A</w:t>
            </w:r>
          </w:p>
        </w:tc>
      </w:tr>
      <w:tr w:rsidR="003E1DA7" w:rsidRPr="003E1DA7" w14:paraId="278EAC52" w14:textId="77777777" w:rsidTr="47F97551">
        <w:trPr>
          <w:trHeight w:val="2016"/>
        </w:trPr>
        <w:tc>
          <w:tcPr>
            <w:tcW w:w="867" w:type="pct"/>
            <w:tcBorders>
              <w:top w:val="nil"/>
              <w:left w:val="single" w:sz="4" w:space="0" w:color="auto"/>
              <w:bottom w:val="single" w:sz="4" w:space="0" w:color="auto"/>
              <w:right w:val="single" w:sz="4" w:space="0" w:color="auto"/>
            </w:tcBorders>
            <w:shd w:val="clear" w:color="auto" w:fill="auto"/>
            <w:vAlign w:val="center"/>
            <w:hideMark/>
          </w:tcPr>
          <w:p w14:paraId="4A062AA7"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17/00666/FUL</w:t>
            </w:r>
          </w:p>
        </w:tc>
        <w:tc>
          <w:tcPr>
            <w:tcW w:w="815" w:type="pct"/>
            <w:tcBorders>
              <w:top w:val="nil"/>
              <w:left w:val="nil"/>
              <w:bottom w:val="single" w:sz="4" w:space="0" w:color="auto"/>
              <w:right w:val="single" w:sz="4" w:space="0" w:color="auto"/>
            </w:tcBorders>
            <w:shd w:val="clear" w:color="auto" w:fill="auto"/>
            <w:vAlign w:val="center"/>
            <w:hideMark/>
          </w:tcPr>
          <w:p w14:paraId="699F34A3"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JD Classics (Holdings) Limited Unit 4 Galliford Road Industrial Estate Galliford Road Maldon Essex</w:t>
            </w:r>
            <w:r w:rsidRPr="003E1DA7">
              <w:rPr>
                <w:rFonts w:eastAsia="Times New Roman" w:cs="Calibri"/>
                <w:color w:val="000000"/>
                <w:lang w:eastAsia="en-GB"/>
              </w:rPr>
              <w:br/>
              <w:t>CM9 4XD</w:t>
            </w:r>
          </w:p>
        </w:tc>
        <w:tc>
          <w:tcPr>
            <w:tcW w:w="532" w:type="pct"/>
            <w:tcBorders>
              <w:top w:val="nil"/>
              <w:left w:val="nil"/>
              <w:bottom w:val="single" w:sz="4" w:space="0" w:color="auto"/>
              <w:right w:val="single" w:sz="4" w:space="0" w:color="auto"/>
            </w:tcBorders>
            <w:shd w:val="clear" w:color="auto" w:fill="auto"/>
            <w:vAlign w:val="center"/>
            <w:hideMark/>
          </w:tcPr>
          <w:p w14:paraId="1BB3479B"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APPROV</w:t>
            </w:r>
          </w:p>
        </w:tc>
        <w:tc>
          <w:tcPr>
            <w:tcW w:w="1141" w:type="pct"/>
            <w:tcBorders>
              <w:top w:val="nil"/>
              <w:left w:val="nil"/>
              <w:bottom w:val="single" w:sz="4" w:space="0" w:color="auto"/>
              <w:right w:val="single" w:sz="4" w:space="0" w:color="auto"/>
            </w:tcBorders>
            <w:shd w:val="clear" w:color="auto" w:fill="auto"/>
            <w:vAlign w:val="center"/>
            <w:hideMark/>
          </w:tcPr>
          <w:p w14:paraId="47CEB87C"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Erection of 3No. individual extensions to the rear and side of the existing building.</w:t>
            </w:r>
          </w:p>
        </w:tc>
        <w:tc>
          <w:tcPr>
            <w:tcW w:w="611" w:type="pct"/>
            <w:tcBorders>
              <w:top w:val="nil"/>
              <w:left w:val="nil"/>
              <w:bottom w:val="single" w:sz="4" w:space="0" w:color="auto"/>
              <w:right w:val="single" w:sz="4" w:space="0" w:color="auto"/>
            </w:tcBorders>
            <w:shd w:val="clear" w:color="auto" w:fill="auto"/>
            <w:vAlign w:val="center"/>
            <w:hideMark/>
          </w:tcPr>
          <w:p w14:paraId="60884935" w14:textId="77777777" w:rsidR="003E1DA7" w:rsidRPr="003E1DA7" w:rsidRDefault="003E1DA7" w:rsidP="003E1DA7">
            <w:pPr>
              <w:spacing w:after="0" w:line="240" w:lineRule="auto"/>
              <w:jc w:val="right"/>
              <w:rPr>
                <w:rFonts w:eastAsia="Times New Roman" w:cs="Calibri"/>
                <w:color w:val="000000"/>
                <w:lang w:eastAsia="en-GB"/>
              </w:rPr>
            </w:pPr>
            <w:r w:rsidRPr="003E1DA7">
              <w:rPr>
                <w:rFonts w:eastAsia="Times New Roman" w:cs="Calibri"/>
                <w:color w:val="000000"/>
                <w:lang w:eastAsia="en-GB"/>
              </w:rPr>
              <w:t>18-Dec-17</w:t>
            </w:r>
          </w:p>
        </w:tc>
        <w:tc>
          <w:tcPr>
            <w:tcW w:w="539" w:type="pct"/>
            <w:tcBorders>
              <w:top w:val="nil"/>
              <w:left w:val="nil"/>
              <w:bottom w:val="single" w:sz="4" w:space="0" w:color="auto"/>
              <w:right w:val="single" w:sz="4" w:space="0" w:color="auto"/>
            </w:tcBorders>
            <w:shd w:val="clear" w:color="auto" w:fill="auto"/>
            <w:vAlign w:val="center"/>
            <w:hideMark/>
          </w:tcPr>
          <w:p w14:paraId="676D6020" w14:textId="72CD7DE6" w:rsidR="003E1DA7" w:rsidRPr="003E1DA7" w:rsidRDefault="003E1DA7" w:rsidP="003E1DA7">
            <w:pPr>
              <w:spacing w:after="0" w:line="240" w:lineRule="auto"/>
              <w:jc w:val="right"/>
              <w:rPr>
                <w:rFonts w:eastAsia="Times New Roman" w:cs="Calibri"/>
                <w:color w:val="000000"/>
                <w:lang w:eastAsia="en-GB"/>
              </w:rPr>
            </w:pPr>
            <w:r w:rsidRPr="47F97551">
              <w:rPr>
                <w:rFonts w:eastAsia="Times New Roman" w:cs="Calibri"/>
                <w:color w:val="000000" w:themeColor="text1"/>
                <w:lang w:eastAsia="en-GB"/>
              </w:rPr>
              <w:t>3,400</w:t>
            </w:r>
          </w:p>
        </w:tc>
        <w:tc>
          <w:tcPr>
            <w:tcW w:w="494" w:type="pct"/>
            <w:tcBorders>
              <w:top w:val="nil"/>
              <w:left w:val="nil"/>
              <w:bottom w:val="single" w:sz="4" w:space="0" w:color="auto"/>
              <w:right w:val="single" w:sz="4" w:space="0" w:color="auto"/>
            </w:tcBorders>
            <w:shd w:val="clear" w:color="auto" w:fill="auto"/>
            <w:vAlign w:val="center"/>
            <w:hideMark/>
          </w:tcPr>
          <w:p w14:paraId="6A0D9EB6"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B8</w:t>
            </w:r>
          </w:p>
        </w:tc>
      </w:tr>
      <w:tr w:rsidR="003E1DA7" w:rsidRPr="003E1DA7" w14:paraId="09F8A433" w14:textId="77777777" w:rsidTr="47F97551">
        <w:trPr>
          <w:trHeight w:val="1152"/>
        </w:trPr>
        <w:tc>
          <w:tcPr>
            <w:tcW w:w="867" w:type="pct"/>
            <w:tcBorders>
              <w:top w:val="nil"/>
              <w:left w:val="single" w:sz="4" w:space="0" w:color="auto"/>
              <w:bottom w:val="single" w:sz="4" w:space="0" w:color="auto"/>
              <w:right w:val="single" w:sz="4" w:space="0" w:color="auto"/>
            </w:tcBorders>
            <w:shd w:val="clear" w:color="auto" w:fill="auto"/>
            <w:vAlign w:val="center"/>
            <w:hideMark/>
          </w:tcPr>
          <w:p w14:paraId="27759776"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17/00768/FUL</w:t>
            </w:r>
          </w:p>
        </w:tc>
        <w:tc>
          <w:tcPr>
            <w:tcW w:w="815" w:type="pct"/>
            <w:tcBorders>
              <w:top w:val="nil"/>
              <w:left w:val="nil"/>
              <w:bottom w:val="single" w:sz="4" w:space="0" w:color="auto"/>
              <w:right w:val="single" w:sz="4" w:space="0" w:color="auto"/>
            </w:tcBorders>
            <w:shd w:val="clear" w:color="auto" w:fill="auto"/>
            <w:vAlign w:val="center"/>
            <w:hideMark/>
          </w:tcPr>
          <w:p w14:paraId="65406341"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 xml:space="preserve">Agricultural Building Lodge Farm Old London Road Woodham Walter Essex </w:t>
            </w:r>
          </w:p>
        </w:tc>
        <w:tc>
          <w:tcPr>
            <w:tcW w:w="532" w:type="pct"/>
            <w:tcBorders>
              <w:top w:val="nil"/>
              <w:left w:val="nil"/>
              <w:bottom w:val="single" w:sz="4" w:space="0" w:color="auto"/>
              <w:right w:val="single" w:sz="4" w:space="0" w:color="auto"/>
            </w:tcBorders>
            <w:shd w:val="clear" w:color="auto" w:fill="auto"/>
            <w:vAlign w:val="center"/>
            <w:hideMark/>
          </w:tcPr>
          <w:p w14:paraId="722CA933"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APPROV</w:t>
            </w:r>
          </w:p>
        </w:tc>
        <w:tc>
          <w:tcPr>
            <w:tcW w:w="1141" w:type="pct"/>
            <w:tcBorders>
              <w:top w:val="nil"/>
              <w:left w:val="nil"/>
              <w:bottom w:val="single" w:sz="4" w:space="0" w:color="auto"/>
              <w:right w:val="single" w:sz="4" w:space="0" w:color="auto"/>
            </w:tcBorders>
            <w:shd w:val="clear" w:color="auto" w:fill="auto"/>
            <w:vAlign w:val="center"/>
            <w:hideMark/>
          </w:tcPr>
          <w:p w14:paraId="3663FBA5"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Retrospective - Change of use of agricultural building to office</w:t>
            </w:r>
          </w:p>
        </w:tc>
        <w:tc>
          <w:tcPr>
            <w:tcW w:w="611" w:type="pct"/>
            <w:tcBorders>
              <w:top w:val="nil"/>
              <w:left w:val="nil"/>
              <w:bottom w:val="single" w:sz="4" w:space="0" w:color="auto"/>
              <w:right w:val="single" w:sz="4" w:space="0" w:color="auto"/>
            </w:tcBorders>
            <w:shd w:val="clear" w:color="auto" w:fill="auto"/>
            <w:vAlign w:val="center"/>
            <w:hideMark/>
          </w:tcPr>
          <w:p w14:paraId="34B9B4FF" w14:textId="77777777" w:rsidR="003E1DA7" w:rsidRPr="003E1DA7" w:rsidRDefault="003E1DA7" w:rsidP="003E1DA7">
            <w:pPr>
              <w:spacing w:after="0" w:line="240" w:lineRule="auto"/>
              <w:jc w:val="right"/>
              <w:rPr>
                <w:rFonts w:eastAsia="Times New Roman" w:cs="Calibri"/>
                <w:color w:val="000000"/>
                <w:lang w:eastAsia="en-GB"/>
              </w:rPr>
            </w:pPr>
            <w:r w:rsidRPr="003E1DA7">
              <w:rPr>
                <w:rFonts w:eastAsia="Times New Roman" w:cs="Calibri"/>
                <w:color w:val="000000"/>
                <w:lang w:eastAsia="en-GB"/>
              </w:rPr>
              <w:t>11-Dec-17</w:t>
            </w:r>
          </w:p>
        </w:tc>
        <w:tc>
          <w:tcPr>
            <w:tcW w:w="539" w:type="pct"/>
            <w:tcBorders>
              <w:top w:val="nil"/>
              <w:left w:val="nil"/>
              <w:bottom w:val="single" w:sz="4" w:space="0" w:color="auto"/>
              <w:right w:val="single" w:sz="4" w:space="0" w:color="auto"/>
            </w:tcBorders>
            <w:shd w:val="clear" w:color="auto" w:fill="auto"/>
            <w:vAlign w:val="center"/>
            <w:hideMark/>
          </w:tcPr>
          <w:p w14:paraId="53615C20" w14:textId="77777777" w:rsidR="003E1DA7" w:rsidRPr="003E1DA7" w:rsidRDefault="003E1DA7" w:rsidP="003E1DA7">
            <w:pPr>
              <w:spacing w:after="0" w:line="240" w:lineRule="auto"/>
              <w:jc w:val="right"/>
              <w:rPr>
                <w:rFonts w:eastAsia="Times New Roman" w:cs="Calibri"/>
                <w:color w:val="000000"/>
                <w:lang w:eastAsia="en-GB"/>
              </w:rPr>
            </w:pPr>
            <w:r w:rsidRPr="003E1DA7">
              <w:rPr>
                <w:rFonts w:eastAsia="Times New Roman" w:cs="Calibri"/>
                <w:color w:val="000000"/>
                <w:lang w:eastAsia="en-GB"/>
              </w:rPr>
              <w:t>47</w:t>
            </w:r>
          </w:p>
        </w:tc>
        <w:tc>
          <w:tcPr>
            <w:tcW w:w="494" w:type="pct"/>
            <w:tcBorders>
              <w:top w:val="nil"/>
              <w:left w:val="nil"/>
              <w:bottom w:val="single" w:sz="4" w:space="0" w:color="auto"/>
              <w:right w:val="single" w:sz="4" w:space="0" w:color="auto"/>
            </w:tcBorders>
            <w:shd w:val="clear" w:color="auto" w:fill="auto"/>
            <w:vAlign w:val="center"/>
            <w:hideMark/>
          </w:tcPr>
          <w:p w14:paraId="59180806"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B1A</w:t>
            </w:r>
          </w:p>
        </w:tc>
      </w:tr>
      <w:tr w:rsidR="003E1DA7" w:rsidRPr="003E1DA7" w14:paraId="19B249EC" w14:textId="77777777" w:rsidTr="47F97551">
        <w:trPr>
          <w:trHeight w:val="1152"/>
        </w:trPr>
        <w:tc>
          <w:tcPr>
            <w:tcW w:w="867" w:type="pct"/>
            <w:tcBorders>
              <w:top w:val="nil"/>
              <w:left w:val="single" w:sz="4" w:space="0" w:color="auto"/>
              <w:bottom w:val="single" w:sz="4" w:space="0" w:color="auto"/>
              <w:right w:val="single" w:sz="4" w:space="0" w:color="auto"/>
            </w:tcBorders>
            <w:shd w:val="clear" w:color="auto" w:fill="auto"/>
            <w:vAlign w:val="center"/>
            <w:hideMark/>
          </w:tcPr>
          <w:p w14:paraId="22C00016"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17/00620/FUL</w:t>
            </w:r>
          </w:p>
        </w:tc>
        <w:tc>
          <w:tcPr>
            <w:tcW w:w="815" w:type="pct"/>
            <w:tcBorders>
              <w:top w:val="nil"/>
              <w:left w:val="nil"/>
              <w:bottom w:val="single" w:sz="4" w:space="0" w:color="auto"/>
              <w:right w:val="single" w:sz="4" w:space="0" w:color="auto"/>
            </w:tcBorders>
            <w:shd w:val="clear" w:color="auto" w:fill="auto"/>
            <w:vAlign w:val="center"/>
            <w:hideMark/>
          </w:tcPr>
          <w:p w14:paraId="3AD01160"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62 New Road Tollesbury Essex CM9 8RE</w:t>
            </w:r>
          </w:p>
        </w:tc>
        <w:tc>
          <w:tcPr>
            <w:tcW w:w="532" w:type="pct"/>
            <w:tcBorders>
              <w:top w:val="nil"/>
              <w:left w:val="nil"/>
              <w:bottom w:val="single" w:sz="4" w:space="0" w:color="auto"/>
              <w:right w:val="single" w:sz="4" w:space="0" w:color="auto"/>
            </w:tcBorders>
            <w:shd w:val="clear" w:color="auto" w:fill="auto"/>
            <w:vAlign w:val="center"/>
            <w:hideMark/>
          </w:tcPr>
          <w:p w14:paraId="5B37715B"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APPROV</w:t>
            </w:r>
          </w:p>
        </w:tc>
        <w:tc>
          <w:tcPr>
            <w:tcW w:w="1141" w:type="pct"/>
            <w:tcBorders>
              <w:top w:val="nil"/>
              <w:left w:val="nil"/>
              <w:bottom w:val="single" w:sz="4" w:space="0" w:color="auto"/>
              <w:right w:val="single" w:sz="4" w:space="0" w:color="auto"/>
            </w:tcBorders>
            <w:shd w:val="clear" w:color="auto" w:fill="auto"/>
            <w:vAlign w:val="center"/>
            <w:hideMark/>
          </w:tcPr>
          <w:p w14:paraId="790495F5"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The demolition of all structures and the development of 10, 2 and 3 bedroom houses with landscaping and associated works including access to the site</w:t>
            </w:r>
          </w:p>
        </w:tc>
        <w:tc>
          <w:tcPr>
            <w:tcW w:w="611" w:type="pct"/>
            <w:tcBorders>
              <w:top w:val="nil"/>
              <w:left w:val="nil"/>
              <w:bottom w:val="single" w:sz="4" w:space="0" w:color="auto"/>
              <w:right w:val="single" w:sz="4" w:space="0" w:color="auto"/>
            </w:tcBorders>
            <w:shd w:val="clear" w:color="auto" w:fill="auto"/>
            <w:vAlign w:val="center"/>
            <w:hideMark/>
          </w:tcPr>
          <w:p w14:paraId="3FF9D968" w14:textId="77777777" w:rsidR="003E1DA7" w:rsidRPr="003E1DA7" w:rsidRDefault="003E1DA7" w:rsidP="003E1DA7">
            <w:pPr>
              <w:spacing w:after="0" w:line="240" w:lineRule="auto"/>
              <w:jc w:val="right"/>
              <w:rPr>
                <w:rFonts w:eastAsia="Times New Roman" w:cs="Calibri"/>
                <w:color w:val="000000"/>
                <w:lang w:eastAsia="en-GB"/>
              </w:rPr>
            </w:pPr>
            <w:r w:rsidRPr="003E1DA7">
              <w:rPr>
                <w:rFonts w:eastAsia="Times New Roman" w:cs="Calibri"/>
                <w:color w:val="000000"/>
                <w:lang w:eastAsia="en-GB"/>
              </w:rPr>
              <w:t>31-Oct-17</w:t>
            </w:r>
          </w:p>
        </w:tc>
        <w:tc>
          <w:tcPr>
            <w:tcW w:w="539" w:type="pct"/>
            <w:tcBorders>
              <w:top w:val="nil"/>
              <w:left w:val="nil"/>
              <w:bottom w:val="single" w:sz="4" w:space="0" w:color="auto"/>
              <w:right w:val="single" w:sz="4" w:space="0" w:color="auto"/>
            </w:tcBorders>
            <w:shd w:val="clear" w:color="auto" w:fill="auto"/>
            <w:vAlign w:val="center"/>
            <w:hideMark/>
          </w:tcPr>
          <w:p w14:paraId="6F1638EE" w14:textId="73830162" w:rsidR="003E1DA7" w:rsidRPr="003E1DA7" w:rsidRDefault="003E1DA7" w:rsidP="003E1DA7">
            <w:pPr>
              <w:spacing w:after="0" w:line="240" w:lineRule="auto"/>
              <w:jc w:val="right"/>
              <w:rPr>
                <w:rFonts w:eastAsia="Times New Roman" w:cs="Calibri"/>
                <w:color w:val="000000"/>
                <w:lang w:eastAsia="en-GB"/>
              </w:rPr>
            </w:pPr>
            <w:r w:rsidRPr="47F97551">
              <w:rPr>
                <w:rFonts w:eastAsia="Times New Roman" w:cs="Calibri"/>
                <w:color w:val="000000" w:themeColor="text1"/>
                <w:lang w:eastAsia="en-GB"/>
              </w:rPr>
              <w:t>3,929</w:t>
            </w:r>
          </w:p>
        </w:tc>
        <w:tc>
          <w:tcPr>
            <w:tcW w:w="494" w:type="pct"/>
            <w:tcBorders>
              <w:top w:val="nil"/>
              <w:left w:val="nil"/>
              <w:bottom w:val="single" w:sz="4" w:space="0" w:color="auto"/>
              <w:right w:val="single" w:sz="4" w:space="0" w:color="auto"/>
            </w:tcBorders>
            <w:shd w:val="clear" w:color="auto" w:fill="auto"/>
            <w:vAlign w:val="center"/>
            <w:hideMark/>
          </w:tcPr>
          <w:p w14:paraId="4292ED9C"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C3</w:t>
            </w:r>
          </w:p>
        </w:tc>
      </w:tr>
      <w:tr w:rsidR="003E1DA7" w:rsidRPr="003E1DA7" w14:paraId="4811FBA2" w14:textId="77777777" w:rsidTr="47F97551">
        <w:trPr>
          <w:trHeight w:val="1440"/>
        </w:trPr>
        <w:tc>
          <w:tcPr>
            <w:tcW w:w="867" w:type="pct"/>
            <w:tcBorders>
              <w:top w:val="nil"/>
              <w:left w:val="single" w:sz="4" w:space="0" w:color="auto"/>
              <w:bottom w:val="single" w:sz="4" w:space="0" w:color="auto"/>
              <w:right w:val="single" w:sz="4" w:space="0" w:color="auto"/>
            </w:tcBorders>
            <w:shd w:val="clear" w:color="auto" w:fill="auto"/>
            <w:vAlign w:val="center"/>
            <w:hideMark/>
          </w:tcPr>
          <w:p w14:paraId="67CAAAD0"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17/00807/FUL</w:t>
            </w:r>
          </w:p>
        </w:tc>
        <w:tc>
          <w:tcPr>
            <w:tcW w:w="815" w:type="pct"/>
            <w:tcBorders>
              <w:top w:val="nil"/>
              <w:left w:val="nil"/>
              <w:bottom w:val="single" w:sz="4" w:space="0" w:color="auto"/>
              <w:right w:val="single" w:sz="4" w:space="0" w:color="auto"/>
            </w:tcBorders>
            <w:shd w:val="clear" w:color="auto" w:fill="auto"/>
            <w:vAlign w:val="center"/>
            <w:hideMark/>
          </w:tcPr>
          <w:p w14:paraId="6507E3B9"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 xml:space="preserve">Workshop Forrester Park Golf </w:t>
            </w:r>
            <w:proofErr w:type="gramStart"/>
            <w:r w:rsidRPr="003E1DA7">
              <w:rPr>
                <w:rFonts w:eastAsia="Times New Roman" w:cs="Calibri"/>
                <w:color w:val="000000"/>
                <w:lang w:eastAsia="en-GB"/>
              </w:rPr>
              <w:t>And</w:t>
            </w:r>
            <w:proofErr w:type="gramEnd"/>
            <w:r w:rsidRPr="003E1DA7">
              <w:rPr>
                <w:rFonts w:eastAsia="Times New Roman" w:cs="Calibri"/>
                <w:color w:val="000000"/>
                <w:lang w:eastAsia="en-GB"/>
              </w:rPr>
              <w:t xml:space="preserve"> Tennis Club </w:t>
            </w:r>
            <w:proofErr w:type="spellStart"/>
            <w:r w:rsidRPr="003E1DA7">
              <w:rPr>
                <w:rFonts w:eastAsia="Times New Roman" w:cs="Calibri"/>
                <w:color w:val="000000"/>
                <w:lang w:eastAsia="en-GB"/>
              </w:rPr>
              <w:t>Beckingham</w:t>
            </w:r>
            <w:proofErr w:type="spellEnd"/>
            <w:r w:rsidRPr="003E1DA7">
              <w:rPr>
                <w:rFonts w:eastAsia="Times New Roman" w:cs="Calibri"/>
                <w:color w:val="000000"/>
                <w:lang w:eastAsia="en-GB"/>
              </w:rPr>
              <w:t xml:space="preserve"> </w:t>
            </w:r>
            <w:r w:rsidRPr="003E1DA7">
              <w:rPr>
                <w:rFonts w:eastAsia="Times New Roman" w:cs="Calibri"/>
                <w:color w:val="000000"/>
                <w:lang w:eastAsia="en-GB"/>
              </w:rPr>
              <w:lastRenderedPageBreak/>
              <w:t>Road Great Totham</w:t>
            </w:r>
            <w:r w:rsidRPr="003E1DA7">
              <w:rPr>
                <w:rFonts w:eastAsia="Times New Roman" w:cs="Calibri"/>
                <w:color w:val="000000"/>
                <w:lang w:eastAsia="en-GB"/>
              </w:rPr>
              <w:br/>
              <w:t>Essex</w:t>
            </w:r>
          </w:p>
        </w:tc>
        <w:tc>
          <w:tcPr>
            <w:tcW w:w="532" w:type="pct"/>
            <w:tcBorders>
              <w:top w:val="nil"/>
              <w:left w:val="nil"/>
              <w:bottom w:val="single" w:sz="4" w:space="0" w:color="auto"/>
              <w:right w:val="single" w:sz="4" w:space="0" w:color="auto"/>
            </w:tcBorders>
            <w:shd w:val="clear" w:color="auto" w:fill="auto"/>
            <w:vAlign w:val="center"/>
            <w:hideMark/>
          </w:tcPr>
          <w:p w14:paraId="7AB81B34"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lastRenderedPageBreak/>
              <w:t>APPROV</w:t>
            </w:r>
          </w:p>
        </w:tc>
        <w:tc>
          <w:tcPr>
            <w:tcW w:w="1141" w:type="pct"/>
            <w:tcBorders>
              <w:top w:val="nil"/>
              <w:left w:val="nil"/>
              <w:bottom w:val="single" w:sz="4" w:space="0" w:color="auto"/>
              <w:right w:val="single" w:sz="4" w:space="0" w:color="auto"/>
            </w:tcBorders>
            <w:shd w:val="clear" w:color="auto" w:fill="auto"/>
            <w:vAlign w:val="center"/>
            <w:hideMark/>
          </w:tcPr>
          <w:p w14:paraId="03F8826B"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 xml:space="preserve">Change of use of a greenkeeper workshop and tool shed to a bedroom with </w:t>
            </w:r>
            <w:proofErr w:type="spellStart"/>
            <w:r w:rsidRPr="003E1DA7">
              <w:rPr>
                <w:rFonts w:eastAsia="Times New Roman" w:cs="Calibri"/>
                <w:color w:val="000000"/>
                <w:lang w:eastAsia="en-GB"/>
              </w:rPr>
              <w:t>ensuite</w:t>
            </w:r>
            <w:proofErr w:type="spellEnd"/>
            <w:r w:rsidRPr="003E1DA7">
              <w:rPr>
                <w:rFonts w:eastAsia="Times New Roman" w:cs="Calibri"/>
                <w:color w:val="000000"/>
                <w:lang w:eastAsia="en-GB"/>
              </w:rPr>
              <w:t xml:space="preserve"> </w:t>
            </w:r>
            <w:r w:rsidRPr="003E1DA7">
              <w:rPr>
                <w:rFonts w:eastAsia="Times New Roman" w:cs="Calibri"/>
                <w:color w:val="000000"/>
                <w:lang w:eastAsia="en-GB"/>
              </w:rPr>
              <w:lastRenderedPageBreak/>
              <w:t>bathroom, dwelling unit for paying guests.</w:t>
            </w:r>
          </w:p>
        </w:tc>
        <w:tc>
          <w:tcPr>
            <w:tcW w:w="611" w:type="pct"/>
            <w:tcBorders>
              <w:top w:val="nil"/>
              <w:left w:val="nil"/>
              <w:bottom w:val="single" w:sz="4" w:space="0" w:color="auto"/>
              <w:right w:val="single" w:sz="4" w:space="0" w:color="auto"/>
            </w:tcBorders>
            <w:shd w:val="clear" w:color="auto" w:fill="auto"/>
            <w:vAlign w:val="center"/>
            <w:hideMark/>
          </w:tcPr>
          <w:p w14:paraId="6FB00554" w14:textId="77777777" w:rsidR="003E1DA7" w:rsidRPr="003E1DA7" w:rsidRDefault="003E1DA7" w:rsidP="003E1DA7">
            <w:pPr>
              <w:spacing w:after="0" w:line="240" w:lineRule="auto"/>
              <w:jc w:val="right"/>
              <w:rPr>
                <w:rFonts w:eastAsia="Times New Roman" w:cs="Calibri"/>
                <w:color w:val="000000"/>
                <w:lang w:eastAsia="en-GB"/>
              </w:rPr>
            </w:pPr>
            <w:r w:rsidRPr="003E1DA7">
              <w:rPr>
                <w:rFonts w:eastAsia="Times New Roman" w:cs="Calibri"/>
                <w:color w:val="000000"/>
                <w:lang w:eastAsia="en-GB"/>
              </w:rPr>
              <w:lastRenderedPageBreak/>
              <w:t>11-Dec-17</w:t>
            </w:r>
          </w:p>
        </w:tc>
        <w:tc>
          <w:tcPr>
            <w:tcW w:w="539" w:type="pct"/>
            <w:tcBorders>
              <w:top w:val="nil"/>
              <w:left w:val="nil"/>
              <w:bottom w:val="single" w:sz="4" w:space="0" w:color="auto"/>
              <w:right w:val="single" w:sz="4" w:space="0" w:color="auto"/>
            </w:tcBorders>
            <w:shd w:val="clear" w:color="auto" w:fill="auto"/>
            <w:vAlign w:val="center"/>
            <w:hideMark/>
          </w:tcPr>
          <w:p w14:paraId="4EC96C23" w14:textId="77777777" w:rsidR="003E1DA7" w:rsidRPr="003E1DA7" w:rsidRDefault="003E1DA7" w:rsidP="003E1DA7">
            <w:pPr>
              <w:spacing w:after="0" w:line="240" w:lineRule="auto"/>
              <w:jc w:val="right"/>
              <w:rPr>
                <w:rFonts w:eastAsia="Times New Roman" w:cs="Calibri"/>
                <w:color w:val="000000"/>
                <w:lang w:eastAsia="en-GB"/>
              </w:rPr>
            </w:pPr>
            <w:r w:rsidRPr="003E1DA7">
              <w:rPr>
                <w:rFonts w:eastAsia="Times New Roman" w:cs="Calibri"/>
                <w:color w:val="000000"/>
                <w:lang w:eastAsia="en-GB"/>
              </w:rPr>
              <w:t>-35</w:t>
            </w:r>
          </w:p>
        </w:tc>
        <w:tc>
          <w:tcPr>
            <w:tcW w:w="494" w:type="pct"/>
            <w:tcBorders>
              <w:top w:val="nil"/>
              <w:left w:val="nil"/>
              <w:bottom w:val="single" w:sz="4" w:space="0" w:color="auto"/>
              <w:right w:val="single" w:sz="4" w:space="0" w:color="auto"/>
            </w:tcBorders>
            <w:shd w:val="clear" w:color="auto" w:fill="auto"/>
            <w:vAlign w:val="center"/>
            <w:hideMark/>
          </w:tcPr>
          <w:p w14:paraId="2046680A"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C1</w:t>
            </w:r>
          </w:p>
        </w:tc>
      </w:tr>
      <w:tr w:rsidR="000C1E87" w:rsidRPr="003E1DA7" w14:paraId="6EF6A88F" w14:textId="77777777" w:rsidTr="47F97551">
        <w:trPr>
          <w:trHeight w:val="576"/>
        </w:trPr>
        <w:tc>
          <w:tcPr>
            <w:tcW w:w="86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AA35382" w14:textId="77777777" w:rsidR="000C1E87" w:rsidRPr="003E1DA7" w:rsidRDefault="000C1E87" w:rsidP="00B670AC">
            <w:pPr>
              <w:spacing w:after="0" w:line="240" w:lineRule="auto"/>
              <w:jc w:val="center"/>
              <w:rPr>
                <w:rFonts w:eastAsia="Times New Roman" w:cs="Calibri"/>
                <w:b/>
                <w:bCs/>
                <w:color w:val="000000"/>
                <w:lang w:eastAsia="en-GB"/>
              </w:rPr>
            </w:pPr>
            <w:r w:rsidRPr="003E1DA7">
              <w:rPr>
                <w:rFonts w:eastAsia="Times New Roman" w:cs="Calibri"/>
                <w:b/>
                <w:bCs/>
                <w:color w:val="000000"/>
                <w:lang w:eastAsia="en-GB"/>
              </w:rPr>
              <w:t>Reference Number</w:t>
            </w:r>
          </w:p>
        </w:tc>
        <w:tc>
          <w:tcPr>
            <w:tcW w:w="815" w:type="pct"/>
            <w:tcBorders>
              <w:top w:val="single" w:sz="4" w:space="0" w:color="auto"/>
              <w:left w:val="nil"/>
              <w:bottom w:val="single" w:sz="4" w:space="0" w:color="auto"/>
              <w:right w:val="single" w:sz="4" w:space="0" w:color="auto"/>
            </w:tcBorders>
            <w:shd w:val="clear" w:color="auto" w:fill="C0C0C0"/>
            <w:vAlign w:val="center"/>
            <w:hideMark/>
          </w:tcPr>
          <w:p w14:paraId="06C765E4" w14:textId="77777777" w:rsidR="000C1E87" w:rsidRPr="003E1DA7" w:rsidRDefault="000C1E87" w:rsidP="00B670AC">
            <w:pPr>
              <w:spacing w:after="0" w:line="240" w:lineRule="auto"/>
              <w:jc w:val="center"/>
              <w:rPr>
                <w:rFonts w:eastAsia="Times New Roman" w:cs="Calibri"/>
                <w:b/>
                <w:bCs/>
                <w:color w:val="000000"/>
                <w:lang w:eastAsia="en-GB"/>
              </w:rPr>
            </w:pPr>
            <w:r w:rsidRPr="003E1DA7">
              <w:rPr>
                <w:rFonts w:eastAsia="Times New Roman" w:cs="Calibri"/>
                <w:b/>
                <w:bCs/>
                <w:color w:val="000000"/>
                <w:lang w:eastAsia="en-GB"/>
              </w:rPr>
              <w:t>Application Address</w:t>
            </w:r>
          </w:p>
        </w:tc>
        <w:tc>
          <w:tcPr>
            <w:tcW w:w="532" w:type="pct"/>
            <w:tcBorders>
              <w:top w:val="single" w:sz="4" w:space="0" w:color="auto"/>
              <w:left w:val="nil"/>
              <w:bottom w:val="single" w:sz="4" w:space="0" w:color="auto"/>
              <w:right w:val="single" w:sz="4" w:space="0" w:color="auto"/>
            </w:tcBorders>
            <w:shd w:val="clear" w:color="auto" w:fill="C0C0C0"/>
            <w:vAlign w:val="center"/>
            <w:hideMark/>
          </w:tcPr>
          <w:p w14:paraId="2A9C9021" w14:textId="77777777" w:rsidR="000C1E87" w:rsidRPr="003E1DA7" w:rsidRDefault="000C1E87" w:rsidP="00B670AC">
            <w:pPr>
              <w:spacing w:after="0" w:line="240" w:lineRule="auto"/>
              <w:jc w:val="center"/>
              <w:rPr>
                <w:rFonts w:eastAsia="Times New Roman" w:cs="Calibri"/>
                <w:b/>
                <w:bCs/>
                <w:color w:val="000000"/>
                <w:lang w:eastAsia="en-GB"/>
              </w:rPr>
            </w:pPr>
            <w:r w:rsidRPr="003E1DA7">
              <w:rPr>
                <w:rFonts w:eastAsia="Times New Roman" w:cs="Calibri"/>
                <w:b/>
                <w:bCs/>
                <w:color w:val="000000"/>
                <w:lang w:eastAsia="en-GB"/>
              </w:rPr>
              <w:t>Status</w:t>
            </w:r>
          </w:p>
        </w:tc>
        <w:tc>
          <w:tcPr>
            <w:tcW w:w="1141" w:type="pct"/>
            <w:tcBorders>
              <w:top w:val="single" w:sz="4" w:space="0" w:color="auto"/>
              <w:left w:val="nil"/>
              <w:bottom w:val="single" w:sz="4" w:space="0" w:color="auto"/>
              <w:right w:val="single" w:sz="4" w:space="0" w:color="auto"/>
            </w:tcBorders>
            <w:shd w:val="clear" w:color="auto" w:fill="C0C0C0"/>
            <w:vAlign w:val="center"/>
            <w:hideMark/>
          </w:tcPr>
          <w:p w14:paraId="53521396" w14:textId="77777777" w:rsidR="000C1E87" w:rsidRPr="003E1DA7" w:rsidRDefault="000C1E87" w:rsidP="00B670AC">
            <w:pPr>
              <w:spacing w:after="0" w:line="240" w:lineRule="auto"/>
              <w:jc w:val="center"/>
              <w:rPr>
                <w:rFonts w:eastAsia="Times New Roman" w:cs="Calibri"/>
                <w:b/>
                <w:bCs/>
                <w:color w:val="000000"/>
                <w:lang w:eastAsia="en-GB"/>
              </w:rPr>
            </w:pPr>
            <w:r w:rsidRPr="003E1DA7">
              <w:rPr>
                <w:rFonts w:eastAsia="Times New Roman" w:cs="Calibri"/>
                <w:b/>
                <w:bCs/>
                <w:color w:val="000000"/>
                <w:lang w:eastAsia="en-GB"/>
              </w:rPr>
              <w:t>Application Proposal</w:t>
            </w:r>
          </w:p>
        </w:tc>
        <w:tc>
          <w:tcPr>
            <w:tcW w:w="611" w:type="pct"/>
            <w:tcBorders>
              <w:top w:val="single" w:sz="4" w:space="0" w:color="auto"/>
              <w:left w:val="nil"/>
              <w:bottom w:val="single" w:sz="4" w:space="0" w:color="auto"/>
              <w:right w:val="single" w:sz="4" w:space="0" w:color="auto"/>
            </w:tcBorders>
            <w:shd w:val="clear" w:color="auto" w:fill="C0C0C0"/>
            <w:vAlign w:val="center"/>
            <w:hideMark/>
          </w:tcPr>
          <w:p w14:paraId="0EC633EB" w14:textId="77777777" w:rsidR="000C1E87" w:rsidRPr="003E1DA7" w:rsidRDefault="000C1E87" w:rsidP="00B670AC">
            <w:pPr>
              <w:spacing w:after="0" w:line="240" w:lineRule="auto"/>
              <w:jc w:val="center"/>
              <w:rPr>
                <w:rFonts w:eastAsia="Times New Roman" w:cs="Calibri"/>
                <w:b/>
                <w:bCs/>
                <w:color w:val="000000"/>
                <w:lang w:eastAsia="en-GB"/>
              </w:rPr>
            </w:pPr>
            <w:r w:rsidRPr="003E1DA7">
              <w:rPr>
                <w:rFonts w:eastAsia="Times New Roman" w:cs="Calibri"/>
                <w:b/>
                <w:bCs/>
                <w:color w:val="000000"/>
                <w:lang w:eastAsia="en-GB"/>
              </w:rPr>
              <w:t>Date Decision Issued</w:t>
            </w:r>
          </w:p>
        </w:tc>
        <w:tc>
          <w:tcPr>
            <w:tcW w:w="539" w:type="pct"/>
            <w:tcBorders>
              <w:top w:val="single" w:sz="4" w:space="0" w:color="auto"/>
              <w:left w:val="nil"/>
              <w:bottom w:val="single" w:sz="4" w:space="0" w:color="auto"/>
              <w:right w:val="single" w:sz="4" w:space="0" w:color="auto"/>
            </w:tcBorders>
            <w:shd w:val="clear" w:color="auto" w:fill="C0C0C0"/>
            <w:vAlign w:val="center"/>
            <w:hideMark/>
          </w:tcPr>
          <w:p w14:paraId="64C26A5A" w14:textId="77777777" w:rsidR="000C1E87" w:rsidRDefault="000C1E87" w:rsidP="00B670AC">
            <w:pPr>
              <w:spacing w:after="0" w:line="240" w:lineRule="auto"/>
              <w:jc w:val="center"/>
              <w:rPr>
                <w:rFonts w:eastAsia="Times New Roman" w:cs="Calibri"/>
                <w:b/>
                <w:bCs/>
                <w:color w:val="000000"/>
                <w:lang w:eastAsia="en-GB"/>
              </w:rPr>
            </w:pPr>
            <w:r w:rsidRPr="003E1DA7">
              <w:rPr>
                <w:rFonts w:eastAsia="Times New Roman" w:cs="Calibri"/>
                <w:b/>
                <w:bCs/>
                <w:color w:val="000000"/>
                <w:lang w:eastAsia="en-GB"/>
              </w:rPr>
              <w:t>Site Area</w:t>
            </w:r>
          </w:p>
          <w:p w14:paraId="1176F071" w14:textId="77777777" w:rsidR="000C1E87" w:rsidRPr="00920687" w:rsidRDefault="000C1E87" w:rsidP="00B670AC">
            <w:pPr>
              <w:spacing w:after="0" w:line="240" w:lineRule="auto"/>
              <w:jc w:val="center"/>
              <w:rPr>
                <w:rFonts w:eastAsia="Times New Roman" w:cs="Calibri"/>
                <w:b/>
                <w:bCs/>
                <w:color w:val="000000"/>
                <w:vertAlign w:val="superscript"/>
                <w:lang w:eastAsia="en-GB"/>
              </w:rPr>
            </w:pPr>
            <w:r>
              <w:rPr>
                <w:rFonts w:eastAsia="Times New Roman" w:cs="Calibri"/>
                <w:b/>
                <w:bCs/>
                <w:color w:val="000000"/>
                <w:lang w:eastAsia="en-GB"/>
              </w:rPr>
              <w:t>M</w:t>
            </w:r>
            <w:r>
              <w:rPr>
                <w:rFonts w:eastAsia="Times New Roman" w:cs="Calibri"/>
                <w:b/>
                <w:bCs/>
                <w:color w:val="000000"/>
                <w:vertAlign w:val="superscript"/>
                <w:lang w:eastAsia="en-GB"/>
              </w:rPr>
              <w:t>2</w:t>
            </w:r>
          </w:p>
        </w:tc>
        <w:tc>
          <w:tcPr>
            <w:tcW w:w="494" w:type="pct"/>
            <w:tcBorders>
              <w:top w:val="single" w:sz="4" w:space="0" w:color="auto"/>
              <w:left w:val="nil"/>
              <w:bottom w:val="single" w:sz="4" w:space="0" w:color="auto"/>
              <w:right w:val="single" w:sz="4" w:space="0" w:color="auto"/>
            </w:tcBorders>
            <w:shd w:val="clear" w:color="auto" w:fill="C0C0C0"/>
            <w:vAlign w:val="center"/>
            <w:hideMark/>
          </w:tcPr>
          <w:p w14:paraId="1AF2C830" w14:textId="77777777" w:rsidR="000C1E87" w:rsidRPr="003E1DA7" w:rsidRDefault="000C1E87" w:rsidP="00B670AC">
            <w:pPr>
              <w:spacing w:after="0" w:line="240" w:lineRule="auto"/>
              <w:jc w:val="center"/>
              <w:rPr>
                <w:rFonts w:eastAsia="Times New Roman" w:cs="Calibri"/>
                <w:b/>
                <w:bCs/>
                <w:color w:val="000000"/>
                <w:lang w:eastAsia="en-GB"/>
              </w:rPr>
            </w:pPr>
            <w:r w:rsidRPr="003E1DA7">
              <w:rPr>
                <w:rFonts w:eastAsia="Times New Roman" w:cs="Calibri"/>
                <w:b/>
                <w:bCs/>
                <w:color w:val="000000"/>
                <w:lang w:eastAsia="en-GB"/>
              </w:rPr>
              <w:t>Category</w:t>
            </w:r>
          </w:p>
        </w:tc>
      </w:tr>
      <w:tr w:rsidR="003E1DA7" w:rsidRPr="003E1DA7" w14:paraId="36C60383" w14:textId="77777777" w:rsidTr="47F97551">
        <w:trPr>
          <w:trHeight w:val="864"/>
        </w:trPr>
        <w:tc>
          <w:tcPr>
            <w:tcW w:w="867" w:type="pct"/>
            <w:tcBorders>
              <w:top w:val="nil"/>
              <w:left w:val="single" w:sz="4" w:space="0" w:color="auto"/>
              <w:bottom w:val="single" w:sz="4" w:space="0" w:color="auto"/>
              <w:right w:val="single" w:sz="4" w:space="0" w:color="auto"/>
            </w:tcBorders>
            <w:shd w:val="clear" w:color="auto" w:fill="auto"/>
            <w:vAlign w:val="center"/>
            <w:hideMark/>
          </w:tcPr>
          <w:p w14:paraId="74EF51EF"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17/01383/FUL</w:t>
            </w:r>
          </w:p>
        </w:tc>
        <w:tc>
          <w:tcPr>
            <w:tcW w:w="815" w:type="pct"/>
            <w:tcBorders>
              <w:top w:val="nil"/>
              <w:left w:val="nil"/>
              <w:bottom w:val="single" w:sz="4" w:space="0" w:color="auto"/>
              <w:right w:val="single" w:sz="4" w:space="0" w:color="auto"/>
            </w:tcBorders>
            <w:shd w:val="clear" w:color="auto" w:fill="auto"/>
            <w:vAlign w:val="center"/>
            <w:hideMark/>
          </w:tcPr>
          <w:p w14:paraId="1C274718" w14:textId="77777777" w:rsidR="003E1DA7" w:rsidRPr="003E1DA7" w:rsidRDefault="003E1DA7" w:rsidP="003E1DA7">
            <w:pPr>
              <w:spacing w:after="240" w:line="240" w:lineRule="auto"/>
              <w:rPr>
                <w:rFonts w:eastAsia="Times New Roman" w:cs="Calibri"/>
                <w:color w:val="000000"/>
                <w:lang w:eastAsia="en-GB"/>
              </w:rPr>
            </w:pPr>
            <w:r w:rsidRPr="003E1DA7">
              <w:rPr>
                <w:rFonts w:eastAsia="Times New Roman" w:cs="Calibri"/>
                <w:color w:val="000000"/>
                <w:lang w:eastAsia="en-GB"/>
              </w:rPr>
              <w:t>Three Rivers Golf &amp; Country Club</w:t>
            </w:r>
            <w:r w:rsidRPr="003E1DA7">
              <w:rPr>
                <w:rFonts w:eastAsia="Times New Roman" w:cs="Calibri"/>
                <w:color w:val="000000"/>
                <w:lang w:eastAsia="en-GB"/>
              </w:rPr>
              <w:br/>
              <w:t>Honeypot Lane</w:t>
            </w:r>
            <w:r w:rsidRPr="003E1DA7">
              <w:rPr>
                <w:rFonts w:eastAsia="Times New Roman" w:cs="Calibri"/>
                <w:color w:val="000000"/>
                <w:lang w:eastAsia="en-GB"/>
              </w:rPr>
              <w:br/>
              <w:t>Stow Maries</w:t>
            </w:r>
            <w:r w:rsidRPr="003E1DA7">
              <w:rPr>
                <w:rFonts w:eastAsia="Times New Roman" w:cs="Calibri"/>
                <w:color w:val="000000"/>
                <w:lang w:eastAsia="en-GB"/>
              </w:rPr>
              <w:br/>
              <w:t>Essex</w:t>
            </w:r>
          </w:p>
        </w:tc>
        <w:tc>
          <w:tcPr>
            <w:tcW w:w="532" w:type="pct"/>
            <w:tcBorders>
              <w:top w:val="nil"/>
              <w:left w:val="nil"/>
              <w:bottom w:val="single" w:sz="4" w:space="0" w:color="auto"/>
              <w:right w:val="single" w:sz="4" w:space="0" w:color="auto"/>
            </w:tcBorders>
            <w:shd w:val="clear" w:color="auto" w:fill="auto"/>
            <w:vAlign w:val="center"/>
            <w:hideMark/>
          </w:tcPr>
          <w:p w14:paraId="29DF3491"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APPROV</w:t>
            </w:r>
          </w:p>
        </w:tc>
        <w:tc>
          <w:tcPr>
            <w:tcW w:w="1141" w:type="pct"/>
            <w:tcBorders>
              <w:top w:val="nil"/>
              <w:left w:val="nil"/>
              <w:bottom w:val="single" w:sz="4" w:space="0" w:color="auto"/>
              <w:right w:val="single" w:sz="4" w:space="0" w:color="auto"/>
            </w:tcBorders>
            <w:shd w:val="clear" w:color="auto" w:fill="auto"/>
            <w:vAlign w:val="center"/>
            <w:hideMark/>
          </w:tcPr>
          <w:p w14:paraId="72F07823"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Erection of grounds maintenance barn and workshop with associated yard, vehicle parking, storage of materials and landscaping</w:t>
            </w:r>
          </w:p>
        </w:tc>
        <w:tc>
          <w:tcPr>
            <w:tcW w:w="611" w:type="pct"/>
            <w:tcBorders>
              <w:top w:val="nil"/>
              <w:left w:val="nil"/>
              <w:bottom w:val="single" w:sz="4" w:space="0" w:color="auto"/>
              <w:right w:val="single" w:sz="4" w:space="0" w:color="auto"/>
            </w:tcBorders>
            <w:shd w:val="clear" w:color="auto" w:fill="auto"/>
            <w:vAlign w:val="center"/>
            <w:hideMark/>
          </w:tcPr>
          <w:p w14:paraId="0E3DD246" w14:textId="77777777" w:rsidR="003E1DA7" w:rsidRPr="003E1DA7" w:rsidRDefault="003E1DA7" w:rsidP="003E1DA7">
            <w:pPr>
              <w:spacing w:after="0" w:line="240" w:lineRule="auto"/>
              <w:jc w:val="right"/>
              <w:rPr>
                <w:rFonts w:eastAsia="Times New Roman" w:cs="Calibri"/>
                <w:color w:val="000000"/>
                <w:lang w:eastAsia="en-GB"/>
              </w:rPr>
            </w:pPr>
            <w:r w:rsidRPr="003E1DA7">
              <w:rPr>
                <w:rFonts w:eastAsia="Times New Roman" w:cs="Calibri"/>
                <w:color w:val="000000"/>
                <w:lang w:eastAsia="en-GB"/>
              </w:rPr>
              <w:t>09-Mar-18</w:t>
            </w:r>
          </w:p>
        </w:tc>
        <w:tc>
          <w:tcPr>
            <w:tcW w:w="539" w:type="pct"/>
            <w:tcBorders>
              <w:top w:val="nil"/>
              <w:left w:val="nil"/>
              <w:bottom w:val="single" w:sz="4" w:space="0" w:color="auto"/>
              <w:right w:val="single" w:sz="4" w:space="0" w:color="auto"/>
            </w:tcBorders>
            <w:shd w:val="clear" w:color="auto" w:fill="auto"/>
            <w:vAlign w:val="center"/>
            <w:hideMark/>
          </w:tcPr>
          <w:p w14:paraId="74B88F22" w14:textId="43A4FB45" w:rsidR="003E1DA7" w:rsidRPr="003E1DA7" w:rsidRDefault="003E1DA7" w:rsidP="003E1DA7">
            <w:pPr>
              <w:spacing w:after="0" w:line="240" w:lineRule="auto"/>
              <w:jc w:val="right"/>
              <w:rPr>
                <w:rFonts w:eastAsia="Times New Roman" w:cs="Calibri"/>
                <w:color w:val="000000"/>
                <w:lang w:eastAsia="en-GB"/>
              </w:rPr>
            </w:pPr>
            <w:r w:rsidRPr="47F97551">
              <w:rPr>
                <w:rFonts w:eastAsia="Times New Roman" w:cs="Calibri"/>
                <w:color w:val="000000" w:themeColor="text1"/>
                <w:lang w:eastAsia="en-GB"/>
              </w:rPr>
              <w:t>10,000</w:t>
            </w:r>
          </w:p>
        </w:tc>
        <w:tc>
          <w:tcPr>
            <w:tcW w:w="494" w:type="pct"/>
            <w:tcBorders>
              <w:top w:val="nil"/>
              <w:left w:val="nil"/>
              <w:bottom w:val="single" w:sz="4" w:space="0" w:color="auto"/>
              <w:right w:val="single" w:sz="4" w:space="0" w:color="auto"/>
            </w:tcBorders>
            <w:shd w:val="clear" w:color="auto" w:fill="auto"/>
            <w:vAlign w:val="center"/>
            <w:hideMark/>
          </w:tcPr>
          <w:p w14:paraId="67580508"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B8</w:t>
            </w:r>
          </w:p>
        </w:tc>
      </w:tr>
      <w:tr w:rsidR="003E1DA7" w:rsidRPr="003E1DA7" w14:paraId="0507B2D4" w14:textId="77777777" w:rsidTr="47F97551">
        <w:trPr>
          <w:trHeight w:val="864"/>
        </w:trPr>
        <w:tc>
          <w:tcPr>
            <w:tcW w:w="867" w:type="pct"/>
            <w:tcBorders>
              <w:top w:val="nil"/>
              <w:left w:val="single" w:sz="4" w:space="0" w:color="auto"/>
              <w:bottom w:val="single" w:sz="4" w:space="0" w:color="auto"/>
              <w:right w:val="single" w:sz="4" w:space="0" w:color="auto"/>
            </w:tcBorders>
            <w:shd w:val="clear" w:color="auto" w:fill="auto"/>
            <w:noWrap/>
            <w:vAlign w:val="center"/>
            <w:hideMark/>
          </w:tcPr>
          <w:p w14:paraId="658178E0"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 xml:space="preserve">17/00003/FUL </w:t>
            </w:r>
          </w:p>
        </w:tc>
        <w:tc>
          <w:tcPr>
            <w:tcW w:w="815" w:type="pct"/>
            <w:tcBorders>
              <w:top w:val="nil"/>
              <w:left w:val="nil"/>
              <w:bottom w:val="single" w:sz="4" w:space="0" w:color="auto"/>
              <w:right w:val="single" w:sz="4" w:space="0" w:color="auto"/>
            </w:tcBorders>
            <w:shd w:val="clear" w:color="auto" w:fill="auto"/>
            <w:vAlign w:val="center"/>
            <w:hideMark/>
          </w:tcPr>
          <w:p w14:paraId="330723BC"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Units 1 and 2, Old Maltings, Hall Road, Heybridge</w:t>
            </w:r>
          </w:p>
        </w:tc>
        <w:tc>
          <w:tcPr>
            <w:tcW w:w="532" w:type="pct"/>
            <w:tcBorders>
              <w:top w:val="nil"/>
              <w:left w:val="nil"/>
              <w:bottom w:val="single" w:sz="4" w:space="0" w:color="auto"/>
              <w:right w:val="single" w:sz="4" w:space="0" w:color="auto"/>
            </w:tcBorders>
            <w:shd w:val="clear" w:color="auto" w:fill="auto"/>
            <w:vAlign w:val="center"/>
            <w:hideMark/>
          </w:tcPr>
          <w:p w14:paraId="33F2AE87"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ALLOWED</w:t>
            </w:r>
          </w:p>
        </w:tc>
        <w:tc>
          <w:tcPr>
            <w:tcW w:w="1141" w:type="pct"/>
            <w:tcBorders>
              <w:top w:val="nil"/>
              <w:left w:val="nil"/>
              <w:bottom w:val="single" w:sz="4" w:space="0" w:color="auto"/>
              <w:right w:val="single" w:sz="4" w:space="0" w:color="auto"/>
            </w:tcBorders>
            <w:shd w:val="clear" w:color="auto" w:fill="auto"/>
            <w:vAlign w:val="center"/>
            <w:hideMark/>
          </w:tcPr>
          <w:p w14:paraId="001E329C"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Change of use to mixed use B1/B2/D2</w:t>
            </w:r>
          </w:p>
        </w:tc>
        <w:tc>
          <w:tcPr>
            <w:tcW w:w="611" w:type="pct"/>
            <w:tcBorders>
              <w:top w:val="nil"/>
              <w:left w:val="nil"/>
              <w:bottom w:val="single" w:sz="4" w:space="0" w:color="auto"/>
              <w:right w:val="single" w:sz="4" w:space="0" w:color="auto"/>
            </w:tcBorders>
            <w:shd w:val="clear" w:color="auto" w:fill="auto"/>
            <w:noWrap/>
            <w:vAlign w:val="center"/>
            <w:hideMark/>
          </w:tcPr>
          <w:p w14:paraId="21883BAD" w14:textId="77777777" w:rsidR="003E1DA7" w:rsidRPr="003E1DA7" w:rsidRDefault="003E1DA7" w:rsidP="003E1DA7">
            <w:pPr>
              <w:spacing w:after="0" w:line="240" w:lineRule="auto"/>
              <w:jc w:val="right"/>
              <w:rPr>
                <w:rFonts w:eastAsia="Times New Roman" w:cs="Calibri"/>
                <w:color w:val="000000"/>
                <w:lang w:eastAsia="en-GB"/>
              </w:rPr>
            </w:pPr>
            <w:r w:rsidRPr="003E1DA7">
              <w:rPr>
                <w:rFonts w:eastAsia="Times New Roman" w:cs="Calibri"/>
                <w:color w:val="000000"/>
                <w:lang w:eastAsia="en-GB"/>
              </w:rPr>
              <w:t>13/07/2017</w:t>
            </w:r>
          </w:p>
        </w:tc>
        <w:tc>
          <w:tcPr>
            <w:tcW w:w="539" w:type="pct"/>
            <w:tcBorders>
              <w:top w:val="nil"/>
              <w:left w:val="nil"/>
              <w:bottom w:val="single" w:sz="4" w:space="0" w:color="auto"/>
              <w:right w:val="single" w:sz="4" w:space="0" w:color="auto"/>
            </w:tcBorders>
            <w:shd w:val="clear" w:color="auto" w:fill="auto"/>
            <w:noWrap/>
            <w:vAlign w:val="center"/>
            <w:hideMark/>
          </w:tcPr>
          <w:p w14:paraId="02662DC0" w14:textId="4EC5172F" w:rsidR="003E1DA7" w:rsidRPr="003E1DA7" w:rsidRDefault="003E1DA7" w:rsidP="003E1DA7">
            <w:pPr>
              <w:spacing w:after="0" w:line="240" w:lineRule="auto"/>
              <w:rPr>
                <w:rFonts w:eastAsia="Times New Roman" w:cs="Calibri"/>
                <w:color w:val="000000"/>
                <w:lang w:eastAsia="en-GB"/>
              </w:rPr>
            </w:pPr>
            <w:r w:rsidRPr="47F97551">
              <w:rPr>
                <w:rFonts w:eastAsia="Times New Roman" w:cs="Calibri"/>
                <w:color w:val="000000" w:themeColor="text1"/>
                <w:lang w:eastAsia="en-GB"/>
              </w:rPr>
              <w:t> Unknown</w:t>
            </w:r>
          </w:p>
        </w:tc>
        <w:tc>
          <w:tcPr>
            <w:tcW w:w="494" w:type="pct"/>
            <w:tcBorders>
              <w:top w:val="nil"/>
              <w:left w:val="nil"/>
              <w:bottom w:val="single" w:sz="4" w:space="0" w:color="auto"/>
              <w:right w:val="single" w:sz="4" w:space="0" w:color="auto"/>
            </w:tcBorders>
            <w:shd w:val="clear" w:color="auto" w:fill="auto"/>
            <w:noWrap/>
            <w:vAlign w:val="center"/>
            <w:hideMark/>
          </w:tcPr>
          <w:p w14:paraId="24F5CEB5" w14:textId="4179CF5A" w:rsidR="003E1DA7" w:rsidRPr="003E1DA7" w:rsidRDefault="003E1DA7" w:rsidP="003E1DA7">
            <w:pPr>
              <w:spacing w:after="0" w:line="240" w:lineRule="auto"/>
              <w:rPr>
                <w:rFonts w:eastAsia="Times New Roman" w:cs="Calibri"/>
                <w:color w:val="000000"/>
                <w:lang w:eastAsia="en-GB"/>
              </w:rPr>
            </w:pPr>
            <w:r w:rsidRPr="47F97551">
              <w:rPr>
                <w:rFonts w:eastAsia="Times New Roman" w:cs="Calibri"/>
                <w:color w:val="000000" w:themeColor="text1"/>
                <w:lang w:eastAsia="en-GB"/>
              </w:rPr>
              <w:t>Unknown </w:t>
            </w:r>
          </w:p>
        </w:tc>
      </w:tr>
      <w:tr w:rsidR="003E1DA7" w:rsidRPr="003E1DA7" w14:paraId="2CCD8C1E" w14:textId="77777777" w:rsidTr="47F97551">
        <w:trPr>
          <w:trHeight w:val="1152"/>
        </w:trPr>
        <w:tc>
          <w:tcPr>
            <w:tcW w:w="867" w:type="pct"/>
            <w:tcBorders>
              <w:top w:val="nil"/>
              <w:left w:val="single" w:sz="4" w:space="0" w:color="auto"/>
              <w:bottom w:val="single" w:sz="4" w:space="0" w:color="auto"/>
              <w:right w:val="single" w:sz="4" w:space="0" w:color="auto"/>
            </w:tcBorders>
            <w:shd w:val="clear" w:color="auto" w:fill="auto"/>
            <w:vAlign w:val="center"/>
            <w:hideMark/>
          </w:tcPr>
          <w:p w14:paraId="1364148F"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17/01219/FUL</w:t>
            </w:r>
          </w:p>
        </w:tc>
        <w:tc>
          <w:tcPr>
            <w:tcW w:w="815" w:type="pct"/>
            <w:tcBorders>
              <w:top w:val="nil"/>
              <w:left w:val="nil"/>
              <w:bottom w:val="single" w:sz="4" w:space="0" w:color="auto"/>
              <w:right w:val="single" w:sz="4" w:space="0" w:color="auto"/>
            </w:tcBorders>
            <w:shd w:val="clear" w:color="auto" w:fill="auto"/>
            <w:vAlign w:val="center"/>
            <w:hideMark/>
          </w:tcPr>
          <w:p w14:paraId="01756581" w14:textId="77777777" w:rsidR="003E1DA7" w:rsidRPr="003E1DA7" w:rsidRDefault="003E1DA7" w:rsidP="003E1DA7">
            <w:pPr>
              <w:spacing w:after="240" w:line="240" w:lineRule="auto"/>
              <w:rPr>
                <w:rFonts w:eastAsia="Times New Roman" w:cs="Calibri"/>
                <w:color w:val="000000"/>
                <w:lang w:eastAsia="en-GB"/>
              </w:rPr>
            </w:pPr>
            <w:r w:rsidRPr="003E1DA7">
              <w:rPr>
                <w:rFonts w:eastAsia="Times New Roman" w:cs="Calibri"/>
                <w:color w:val="000000"/>
                <w:lang w:eastAsia="en-GB"/>
              </w:rPr>
              <w:t xml:space="preserve">Building </w:t>
            </w:r>
            <w:proofErr w:type="gramStart"/>
            <w:r w:rsidRPr="003E1DA7">
              <w:rPr>
                <w:rFonts w:eastAsia="Times New Roman" w:cs="Calibri"/>
                <w:color w:val="000000"/>
                <w:lang w:eastAsia="en-GB"/>
              </w:rPr>
              <w:t>At</w:t>
            </w:r>
            <w:proofErr w:type="gramEnd"/>
            <w:r w:rsidRPr="003E1DA7">
              <w:rPr>
                <w:rFonts w:eastAsia="Times New Roman" w:cs="Calibri"/>
                <w:color w:val="000000"/>
                <w:lang w:eastAsia="en-GB"/>
              </w:rPr>
              <w:t xml:space="preserve"> Great Hayes Business Park</w:t>
            </w:r>
            <w:r w:rsidRPr="003E1DA7">
              <w:rPr>
                <w:rFonts w:eastAsia="Times New Roman" w:cs="Calibri"/>
                <w:color w:val="000000"/>
                <w:lang w:eastAsia="en-GB"/>
              </w:rPr>
              <w:br/>
              <w:t>Lower Burnham Road</w:t>
            </w:r>
            <w:r w:rsidRPr="003E1DA7">
              <w:rPr>
                <w:rFonts w:eastAsia="Times New Roman" w:cs="Calibri"/>
                <w:color w:val="000000"/>
                <w:lang w:eastAsia="en-GB"/>
              </w:rPr>
              <w:br/>
              <w:t>Stow Maries</w:t>
            </w:r>
            <w:r w:rsidRPr="003E1DA7">
              <w:rPr>
                <w:rFonts w:eastAsia="Times New Roman" w:cs="Calibri"/>
                <w:color w:val="000000"/>
                <w:lang w:eastAsia="en-GB"/>
              </w:rPr>
              <w:br/>
              <w:t>Essex</w:t>
            </w:r>
          </w:p>
        </w:tc>
        <w:tc>
          <w:tcPr>
            <w:tcW w:w="532" w:type="pct"/>
            <w:tcBorders>
              <w:top w:val="nil"/>
              <w:left w:val="nil"/>
              <w:bottom w:val="single" w:sz="4" w:space="0" w:color="auto"/>
              <w:right w:val="single" w:sz="4" w:space="0" w:color="auto"/>
            </w:tcBorders>
            <w:shd w:val="clear" w:color="auto" w:fill="auto"/>
            <w:vAlign w:val="center"/>
            <w:hideMark/>
          </w:tcPr>
          <w:p w14:paraId="0FC3B825"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APPROV</w:t>
            </w:r>
          </w:p>
        </w:tc>
        <w:tc>
          <w:tcPr>
            <w:tcW w:w="1141" w:type="pct"/>
            <w:tcBorders>
              <w:top w:val="nil"/>
              <w:left w:val="nil"/>
              <w:bottom w:val="single" w:sz="4" w:space="0" w:color="auto"/>
              <w:right w:val="single" w:sz="4" w:space="0" w:color="auto"/>
            </w:tcBorders>
            <w:shd w:val="clear" w:color="auto" w:fill="auto"/>
            <w:vAlign w:val="center"/>
            <w:hideMark/>
          </w:tcPr>
          <w:p w14:paraId="627C1259"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Change of use of an agricultural building to a B1 light industrial workshop use.</w:t>
            </w:r>
          </w:p>
        </w:tc>
        <w:tc>
          <w:tcPr>
            <w:tcW w:w="611" w:type="pct"/>
            <w:tcBorders>
              <w:top w:val="nil"/>
              <w:left w:val="nil"/>
              <w:bottom w:val="single" w:sz="4" w:space="0" w:color="auto"/>
              <w:right w:val="single" w:sz="4" w:space="0" w:color="auto"/>
            </w:tcBorders>
            <w:shd w:val="clear" w:color="auto" w:fill="auto"/>
            <w:vAlign w:val="center"/>
            <w:hideMark/>
          </w:tcPr>
          <w:p w14:paraId="4CD8BA6F" w14:textId="77777777" w:rsidR="003E1DA7" w:rsidRPr="003E1DA7" w:rsidRDefault="003E1DA7" w:rsidP="003E1DA7">
            <w:pPr>
              <w:spacing w:after="0" w:line="240" w:lineRule="auto"/>
              <w:jc w:val="right"/>
              <w:rPr>
                <w:rFonts w:eastAsia="Times New Roman" w:cs="Calibri"/>
                <w:color w:val="000000"/>
                <w:lang w:eastAsia="en-GB"/>
              </w:rPr>
            </w:pPr>
            <w:r w:rsidRPr="003E1DA7">
              <w:rPr>
                <w:rFonts w:eastAsia="Times New Roman" w:cs="Calibri"/>
                <w:color w:val="000000"/>
                <w:lang w:eastAsia="en-GB"/>
              </w:rPr>
              <w:t>05-Jul-18</w:t>
            </w:r>
          </w:p>
        </w:tc>
        <w:tc>
          <w:tcPr>
            <w:tcW w:w="539" w:type="pct"/>
            <w:tcBorders>
              <w:top w:val="nil"/>
              <w:left w:val="nil"/>
              <w:bottom w:val="single" w:sz="4" w:space="0" w:color="auto"/>
              <w:right w:val="single" w:sz="4" w:space="0" w:color="auto"/>
            </w:tcBorders>
            <w:shd w:val="clear" w:color="auto" w:fill="auto"/>
            <w:vAlign w:val="center"/>
            <w:hideMark/>
          </w:tcPr>
          <w:p w14:paraId="31750B3E" w14:textId="77777777" w:rsidR="003E1DA7" w:rsidRPr="003E1DA7" w:rsidRDefault="003E1DA7" w:rsidP="003E1DA7">
            <w:pPr>
              <w:spacing w:after="0" w:line="240" w:lineRule="auto"/>
              <w:jc w:val="right"/>
              <w:rPr>
                <w:rFonts w:eastAsia="Times New Roman" w:cs="Calibri"/>
                <w:color w:val="000000"/>
                <w:lang w:eastAsia="en-GB"/>
              </w:rPr>
            </w:pPr>
            <w:r w:rsidRPr="003E1DA7">
              <w:rPr>
                <w:rFonts w:eastAsia="Times New Roman" w:cs="Calibri"/>
                <w:color w:val="000000"/>
                <w:lang w:eastAsia="en-GB"/>
              </w:rPr>
              <w:t>440</w:t>
            </w:r>
          </w:p>
        </w:tc>
        <w:tc>
          <w:tcPr>
            <w:tcW w:w="494" w:type="pct"/>
            <w:tcBorders>
              <w:top w:val="nil"/>
              <w:left w:val="nil"/>
              <w:bottom w:val="single" w:sz="4" w:space="0" w:color="auto"/>
              <w:right w:val="single" w:sz="4" w:space="0" w:color="auto"/>
            </w:tcBorders>
            <w:shd w:val="clear" w:color="auto" w:fill="auto"/>
            <w:vAlign w:val="center"/>
            <w:hideMark/>
          </w:tcPr>
          <w:p w14:paraId="723D17F8"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B1</w:t>
            </w:r>
          </w:p>
        </w:tc>
      </w:tr>
      <w:tr w:rsidR="003E1DA7" w:rsidRPr="003E1DA7" w14:paraId="4E5A8269" w14:textId="77777777" w:rsidTr="47F97551">
        <w:trPr>
          <w:trHeight w:val="864"/>
        </w:trPr>
        <w:tc>
          <w:tcPr>
            <w:tcW w:w="867" w:type="pct"/>
            <w:tcBorders>
              <w:top w:val="nil"/>
              <w:left w:val="single" w:sz="4" w:space="0" w:color="auto"/>
              <w:bottom w:val="single" w:sz="4" w:space="0" w:color="auto"/>
              <w:right w:val="single" w:sz="4" w:space="0" w:color="auto"/>
            </w:tcBorders>
            <w:shd w:val="clear" w:color="auto" w:fill="auto"/>
            <w:vAlign w:val="center"/>
            <w:hideMark/>
          </w:tcPr>
          <w:p w14:paraId="64851AA9"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18/00174/FUL</w:t>
            </w:r>
          </w:p>
        </w:tc>
        <w:tc>
          <w:tcPr>
            <w:tcW w:w="815" w:type="pct"/>
            <w:tcBorders>
              <w:top w:val="nil"/>
              <w:left w:val="nil"/>
              <w:bottom w:val="single" w:sz="4" w:space="0" w:color="auto"/>
              <w:right w:val="single" w:sz="4" w:space="0" w:color="auto"/>
            </w:tcBorders>
            <w:shd w:val="clear" w:color="auto" w:fill="auto"/>
            <w:vAlign w:val="center"/>
            <w:hideMark/>
          </w:tcPr>
          <w:p w14:paraId="615CB556"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 xml:space="preserve">62 </w:t>
            </w:r>
            <w:proofErr w:type="spellStart"/>
            <w:r w:rsidRPr="003E1DA7">
              <w:rPr>
                <w:rFonts w:eastAsia="Times New Roman" w:cs="Calibri"/>
                <w:color w:val="000000"/>
                <w:lang w:eastAsia="en-GB"/>
              </w:rPr>
              <w:t>Nipsells</w:t>
            </w:r>
            <w:proofErr w:type="spellEnd"/>
            <w:r w:rsidRPr="003E1DA7">
              <w:rPr>
                <w:rFonts w:eastAsia="Times New Roman" w:cs="Calibri"/>
                <w:color w:val="000000"/>
                <w:lang w:eastAsia="en-GB"/>
              </w:rPr>
              <w:t xml:space="preserve"> Chase</w:t>
            </w:r>
            <w:r w:rsidRPr="003E1DA7">
              <w:rPr>
                <w:rFonts w:eastAsia="Times New Roman" w:cs="Calibri"/>
                <w:color w:val="000000"/>
                <w:lang w:eastAsia="en-GB"/>
              </w:rPr>
              <w:br/>
              <w:t>Mayland</w:t>
            </w:r>
            <w:r w:rsidRPr="003E1DA7">
              <w:rPr>
                <w:rFonts w:eastAsia="Times New Roman" w:cs="Calibri"/>
                <w:color w:val="000000"/>
                <w:lang w:eastAsia="en-GB"/>
              </w:rPr>
              <w:br/>
              <w:t>Essex</w:t>
            </w:r>
            <w:r w:rsidRPr="003E1DA7">
              <w:rPr>
                <w:rFonts w:eastAsia="Times New Roman" w:cs="Calibri"/>
                <w:color w:val="000000"/>
                <w:lang w:eastAsia="en-GB"/>
              </w:rPr>
              <w:br/>
              <w:t>CM3 6EJ</w:t>
            </w:r>
          </w:p>
        </w:tc>
        <w:tc>
          <w:tcPr>
            <w:tcW w:w="532" w:type="pct"/>
            <w:tcBorders>
              <w:top w:val="nil"/>
              <w:left w:val="nil"/>
              <w:bottom w:val="single" w:sz="4" w:space="0" w:color="auto"/>
              <w:right w:val="single" w:sz="4" w:space="0" w:color="auto"/>
            </w:tcBorders>
            <w:shd w:val="clear" w:color="auto" w:fill="auto"/>
            <w:vAlign w:val="center"/>
            <w:hideMark/>
          </w:tcPr>
          <w:p w14:paraId="3CA58C51"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APPROV</w:t>
            </w:r>
          </w:p>
        </w:tc>
        <w:tc>
          <w:tcPr>
            <w:tcW w:w="1141" w:type="pct"/>
            <w:tcBorders>
              <w:top w:val="nil"/>
              <w:left w:val="nil"/>
              <w:bottom w:val="single" w:sz="4" w:space="0" w:color="auto"/>
              <w:right w:val="single" w:sz="4" w:space="0" w:color="auto"/>
            </w:tcBorders>
            <w:shd w:val="clear" w:color="auto" w:fill="auto"/>
            <w:vAlign w:val="center"/>
            <w:hideMark/>
          </w:tcPr>
          <w:p w14:paraId="3604E4BB"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Change of use of office to carers accommodation</w:t>
            </w:r>
          </w:p>
        </w:tc>
        <w:tc>
          <w:tcPr>
            <w:tcW w:w="611" w:type="pct"/>
            <w:tcBorders>
              <w:top w:val="nil"/>
              <w:left w:val="nil"/>
              <w:bottom w:val="single" w:sz="4" w:space="0" w:color="auto"/>
              <w:right w:val="single" w:sz="4" w:space="0" w:color="auto"/>
            </w:tcBorders>
            <w:shd w:val="clear" w:color="auto" w:fill="auto"/>
            <w:vAlign w:val="center"/>
            <w:hideMark/>
          </w:tcPr>
          <w:p w14:paraId="74C7A396" w14:textId="77777777" w:rsidR="003E1DA7" w:rsidRPr="003E1DA7" w:rsidRDefault="003E1DA7" w:rsidP="003E1DA7">
            <w:pPr>
              <w:spacing w:after="0" w:line="240" w:lineRule="auto"/>
              <w:jc w:val="right"/>
              <w:rPr>
                <w:rFonts w:eastAsia="Times New Roman" w:cs="Calibri"/>
                <w:color w:val="000000"/>
                <w:lang w:eastAsia="en-GB"/>
              </w:rPr>
            </w:pPr>
            <w:r w:rsidRPr="003E1DA7">
              <w:rPr>
                <w:rFonts w:eastAsia="Times New Roman" w:cs="Calibri"/>
                <w:color w:val="000000"/>
                <w:lang w:eastAsia="en-GB"/>
              </w:rPr>
              <w:t>16-May-18</w:t>
            </w:r>
          </w:p>
        </w:tc>
        <w:tc>
          <w:tcPr>
            <w:tcW w:w="539" w:type="pct"/>
            <w:tcBorders>
              <w:top w:val="nil"/>
              <w:left w:val="nil"/>
              <w:bottom w:val="single" w:sz="4" w:space="0" w:color="auto"/>
              <w:right w:val="single" w:sz="4" w:space="0" w:color="auto"/>
            </w:tcBorders>
            <w:shd w:val="clear" w:color="auto" w:fill="auto"/>
            <w:vAlign w:val="center"/>
            <w:hideMark/>
          </w:tcPr>
          <w:p w14:paraId="29DBA08A" w14:textId="77777777" w:rsidR="003E1DA7" w:rsidRPr="003E1DA7" w:rsidRDefault="003E1DA7" w:rsidP="003E1DA7">
            <w:pPr>
              <w:spacing w:after="0" w:line="240" w:lineRule="auto"/>
              <w:jc w:val="right"/>
              <w:rPr>
                <w:rFonts w:eastAsia="Times New Roman" w:cs="Calibri"/>
                <w:color w:val="000000"/>
                <w:lang w:eastAsia="en-GB"/>
              </w:rPr>
            </w:pPr>
            <w:r w:rsidRPr="003E1DA7">
              <w:rPr>
                <w:rFonts w:eastAsia="Times New Roman" w:cs="Calibri"/>
                <w:color w:val="000000"/>
                <w:lang w:eastAsia="en-GB"/>
              </w:rPr>
              <w:t>-41</w:t>
            </w:r>
          </w:p>
        </w:tc>
        <w:tc>
          <w:tcPr>
            <w:tcW w:w="494" w:type="pct"/>
            <w:tcBorders>
              <w:top w:val="nil"/>
              <w:left w:val="nil"/>
              <w:bottom w:val="single" w:sz="4" w:space="0" w:color="auto"/>
              <w:right w:val="single" w:sz="4" w:space="0" w:color="auto"/>
            </w:tcBorders>
            <w:shd w:val="clear" w:color="auto" w:fill="auto"/>
            <w:vAlign w:val="center"/>
            <w:hideMark/>
          </w:tcPr>
          <w:p w14:paraId="69AA8919"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B1A</w:t>
            </w:r>
          </w:p>
        </w:tc>
      </w:tr>
      <w:tr w:rsidR="003E1DA7" w:rsidRPr="003E1DA7" w14:paraId="3FAF186E" w14:textId="77777777" w:rsidTr="47F97551">
        <w:trPr>
          <w:trHeight w:val="1152"/>
        </w:trPr>
        <w:tc>
          <w:tcPr>
            <w:tcW w:w="867" w:type="pct"/>
            <w:tcBorders>
              <w:top w:val="nil"/>
              <w:left w:val="single" w:sz="4" w:space="0" w:color="auto"/>
              <w:bottom w:val="single" w:sz="4" w:space="0" w:color="auto"/>
              <w:right w:val="single" w:sz="4" w:space="0" w:color="auto"/>
            </w:tcBorders>
            <w:shd w:val="clear" w:color="auto" w:fill="auto"/>
            <w:vAlign w:val="center"/>
            <w:hideMark/>
          </w:tcPr>
          <w:p w14:paraId="0149D96E"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18/00257/FUL</w:t>
            </w:r>
          </w:p>
        </w:tc>
        <w:tc>
          <w:tcPr>
            <w:tcW w:w="815" w:type="pct"/>
            <w:tcBorders>
              <w:top w:val="nil"/>
              <w:left w:val="nil"/>
              <w:bottom w:val="single" w:sz="4" w:space="0" w:color="auto"/>
              <w:right w:val="single" w:sz="4" w:space="0" w:color="auto"/>
            </w:tcBorders>
            <w:shd w:val="clear" w:color="auto" w:fill="auto"/>
            <w:vAlign w:val="center"/>
            <w:hideMark/>
          </w:tcPr>
          <w:p w14:paraId="0926F7ED"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Office 3</w:t>
            </w:r>
            <w:r w:rsidRPr="003E1DA7">
              <w:rPr>
                <w:rFonts w:eastAsia="Times New Roman" w:cs="Calibri"/>
                <w:color w:val="000000"/>
                <w:lang w:eastAsia="en-GB"/>
              </w:rPr>
              <w:br/>
              <w:t>The Kings Head Centre</w:t>
            </w:r>
            <w:r w:rsidRPr="003E1DA7">
              <w:rPr>
                <w:rFonts w:eastAsia="Times New Roman" w:cs="Calibri"/>
                <w:color w:val="000000"/>
                <w:lang w:eastAsia="en-GB"/>
              </w:rPr>
              <w:br/>
              <w:t>38 High Street</w:t>
            </w:r>
            <w:r w:rsidRPr="003E1DA7">
              <w:rPr>
                <w:rFonts w:eastAsia="Times New Roman" w:cs="Calibri"/>
                <w:color w:val="000000"/>
                <w:lang w:eastAsia="en-GB"/>
              </w:rPr>
              <w:br/>
              <w:t>Maldon</w:t>
            </w:r>
            <w:r w:rsidRPr="003E1DA7">
              <w:rPr>
                <w:rFonts w:eastAsia="Times New Roman" w:cs="Calibri"/>
                <w:color w:val="000000"/>
                <w:lang w:eastAsia="en-GB"/>
              </w:rPr>
              <w:br/>
              <w:t>Essex</w:t>
            </w:r>
            <w:r w:rsidRPr="003E1DA7">
              <w:rPr>
                <w:rFonts w:eastAsia="Times New Roman" w:cs="Calibri"/>
                <w:color w:val="000000"/>
                <w:lang w:eastAsia="en-GB"/>
              </w:rPr>
              <w:br/>
              <w:t>CM9 5PN</w:t>
            </w:r>
          </w:p>
        </w:tc>
        <w:tc>
          <w:tcPr>
            <w:tcW w:w="532" w:type="pct"/>
            <w:tcBorders>
              <w:top w:val="nil"/>
              <w:left w:val="nil"/>
              <w:bottom w:val="single" w:sz="4" w:space="0" w:color="auto"/>
              <w:right w:val="single" w:sz="4" w:space="0" w:color="auto"/>
            </w:tcBorders>
            <w:shd w:val="clear" w:color="auto" w:fill="auto"/>
            <w:vAlign w:val="center"/>
            <w:hideMark/>
          </w:tcPr>
          <w:p w14:paraId="370203F5"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APPROV</w:t>
            </w:r>
          </w:p>
        </w:tc>
        <w:tc>
          <w:tcPr>
            <w:tcW w:w="1141" w:type="pct"/>
            <w:tcBorders>
              <w:top w:val="nil"/>
              <w:left w:val="nil"/>
              <w:bottom w:val="single" w:sz="4" w:space="0" w:color="auto"/>
              <w:right w:val="single" w:sz="4" w:space="0" w:color="auto"/>
            </w:tcBorders>
            <w:shd w:val="clear" w:color="auto" w:fill="auto"/>
            <w:vAlign w:val="center"/>
            <w:hideMark/>
          </w:tcPr>
          <w:p w14:paraId="635EB092"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Change of use of first floor office from use class B1 to use class D1 to be used in conjunction with existing osteopathy clinic at offices numbered 2 and 4</w:t>
            </w:r>
          </w:p>
        </w:tc>
        <w:tc>
          <w:tcPr>
            <w:tcW w:w="611" w:type="pct"/>
            <w:tcBorders>
              <w:top w:val="nil"/>
              <w:left w:val="nil"/>
              <w:bottom w:val="single" w:sz="4" w:space="0" w:color="auto"/>
              <w:right w:val="single" w:sz="4" w:space="0" w:color="auto"/>
            </w:tcBorders>
            <w:shd w:val="clear" w:color="auto" w:fill="auto"/>
            <w:vAlign w:val="center"/>
            <w:hideMark/>
          </w:tcPr>
          <w:p w14:paraId="42A8BC09" w14:textId="77777777" w:rsidR="003E1DA7" w:rsidRPr="003E1DA7" w:rsidRDefault="003E1DA7" w:rsidP="003E1DA7">
            <w:pPr>
              <w:spacing w:after="0" w:line="240" w:lineRule="auto"/>
              <w:jc w:val="right"/>
              <w:rPr>
                <w:rFonts w:eastAsia="Times New Roman" w:cs="Calibri"/>
                <w:color w:val="000000"/>
                <w:lang w:eastAsia="en-GB"/>
              </w:rPr>
            </w:pPr>
            <w:r w:rsidRPr="003E1DA7">
              <w:rPr>
                <w:rFonts w:eastAsia="Times New Roman" w:cs="Calibri"/>
                <w:color w:val="000000"/>
                <w:lang w:eastAsia="en-GB"/>
              </w:rPr>
              <w:t>24-Apr-18</w:t>
            </w:r>
          </w:p>
        </w:tc>
        <w:tc>
          <w:tcPr>
            <w:tcW w:w="539" w:type="pct"/>
            <w:tcBorders>
              <w:top w:val="nil"/>
              <w:left w:val="nil"/>
              <w:bottom w:val="single" w:sz="4" w:space="0" w:color="auto"/>
              <w:right w:val="single" w:sz="4" w:space="0" w:color="auto"/>
            </w:tcBorders>
            <w:shd w:val="clear" w:color="auto" w:fill="auto"/>
            <w:vAlign w:val="center"/>
            <w:hideMark/>
          </w:tcPr>
          <w:p w14:paraId="5E428DCB" w14:textId="77777777" w:rsidR="003E1DA7" w:rsidRPr="003E1DA7" w:rsidRDefault="003E1DA7" w:rsidP="003E1DA7">
            <w:pPr>
              <w:spacing w:after="0" w:line="240" w:lineRule="auto"/>
              <w:jc w:val="right"/>
              <w:rPr>
                <w:rFonts w:eastAsia="Times New Roman" w:cs="Calibri"/>
                <w:color w:val="000000"/>
                <w:lang w:eastAsia="en-GB"/>
              </w:rPr>
            </w:pPr>
            <w:r w:rsidRPr="003E1DA7">
              <w:rPr>
                <w:rFonts w:eastAsia="Times New Roman" w:cs="Calibri"/>
                <w:color w:val="000000"/>
                <w:lang w:eastAsia="en-GB"/>
              </w:rPr>
              <w:t>-130</w:t>
            </w:r>
          </w:p>
        </w:tc>
        <w:tc>
          <w:tcPr>
            <w:tcW w:w="494" w:type="pct"/>
            <w:tcBorders>
              <w:top w:val="nil"/>
              <w:left w:val="nil"/>
              <w:bottom w:val="single" w:sz="4" w:space="0" w:color="auto"/>
              <w:right w:val="single" w:sz="4" w:space="0" w:color="auto"/>
            </w:tcBorders>
            <w:shd w:val="clear" w:color="auto" w:fill="auto"/>
            <w:vAlign w:val="center"/>
            <w:hideMark/>
          </w:tcPr>
          <w:p w14:paraId="3A468D7F"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D1</w:t>
            </w:r>
          </w:p>
        </w:tc>
      </w:tr>
      <w:tr w:rsidR="003E1DA7" w:rsidRPr="003E1DA7" w14:paraId="0E4FA90C" w14:textId="77777777" w:rsidTr="47F97551">
        <w:trPr>
          <w:trHeight w:val="1152"/>
        </w:trPr>
        <w:tc>
          <w:tcPr>
            <w:tcW w:w="867" w:type="pct"/>
            <w:tcBorders>
              <w:top w:val="nil"/>
              <w:left w:val="single" w:sz="4" w:space="0" w:color="auto"/>
              <w:bottom w:val="single" w:sz="4" w:space="0" w:color="auto"/>
              <w:right w:val="single" w:sz="4" w:space="0" w:color="auto"/>
            </w:tcBorders>
            <w:shd w:val="clear" w:color="auto" w:fill="auto"/>
            <w:vAlign w:val="center"/>
            <w:hideMark/>
          </w:tcPr>
          <w:p w14:paraId="3B48FEE4"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18/01326/FUL</w:t>
            </w:r>
          </w:p>
        </w:tc>
        <w:tc>
          <w:tcPr>
            <w:tcW w:w="815" w:type="pct"/>
            <w:tcBorders>
              <w:top w:val="nil"/>
              <w:left w:val="nil"/>
              <w:bottom w:val="single" w:sz="4" w:space="0" w:color="auto"/>
              <w:right w:val="single" w:sz="4" w:space="0" w:color="auto"/>
            </w:tcBorders>
            <w:shd w:val="clear" w:color="auto" w:fill="auto"/>
            <w:vAlign w:val="center"/>
            <w:hideMark/>
          </w:tcPr>
          <w:p w14:paraId="7A673CE1"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23 Chandlers Quay</w:t>
            </w:r>
            <w:r w:rsidRPr="003E1DA7">
              <w:rPr>
                <w:rFonts w:eastAsia="Times New Roman" w:cs="Calibri"/>
                <w:color w:val="000000"/>
                <w:lang w:eastAsia="en-GB"/>
              </w:rPr>
              <w:br/>
              <w:t>Maldon</w:t>
            </w:r>
            <w:r w:rsidRPr="003E1DA7">
              <w:rPr>
                <w:rFonts w:eastAsia="Times New Roman" w:cs="Calibri"/>
                <w:color w:val="000000"/>
                <w:lang w:eastAsia="en-GB"/>
              </w:rPr>
              <w:br/>
            </w:r>
            <w:r w:rsidRPr="003E1DA7">
              <w:rPr>
                <w:rFonts w:eastAsia="Times New Roman" w:cs="Calibri"/>
                <w:color w:val="000000"/>
                <w:lang w:eastAsia="en-GB"/>
              </w:rPr>
              <w:lastRenderedPageBreak/>
              <w:t>Essex</w:t>
            </w:r>
            <w:r w:rsidRPr="003E1DA7">
              <w:rPr>
                <w:rFonts w:eastAsia="Times New Roman" w:cs="Calibri"/>
                <w:color w:val="000000"/>
                <w:lang w:eastAsia="en-GB"/>
              </w:rPr>
              <w:br/>
              <w:t>CM9 4LF</w:t>
            </w:r>
          </w:p>
        </w:tc>
        <w:tc>
          <w:tcPr>
            <w:tcW w:w="532" w:type="pct"/>
            <w:tcBorders>
              <w:top w:val="nil"/>
              <w:left w:val="nil"/>
              <w:bottom w:val="single" w:sz="4" w:space="0" w:color="auto"/>
              <w:right w:val="single" w:sz="4" w:space="0" w:color="auto"/>
            </w:tcBorders>
            <w:shd w:val="clear" w:color="auto" w:fill="auto"/>
            <w:vAlign w:val="center"/>
            <w:hideMark/>
          </w:tcPr>
          <w:p w14:paraId="65976B96"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lastRenderedPageBreak/>
              <w:t>APPROV</w:t>
            </w:r>
          </w:p>
        </w:tc>
        <w:tc>
          <w:tcPr>
            <w:tcW w:w="1141" w:type="pct"/>
            <w:tcBorders>
              <w:top w:val="nil"/>
              <w:left w:val="nil"/>
              <w:bottom w:val="single" w:sz="4" w:space="0" w:color="auto"/>
              <w:right w:val="single" w:sz="4" w:space="0" w:color="auto"/>
            </w:tcBorders>
            <w:shd w:val="clear" w:color="auto" w:fill="auto"/>
            <w:vAlign w:val="center"/>
            <w:hideMark/>
          </w:tcPr>
          <w:p w14:paraId="7D075066"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 xml:space="preserve">Proposed conversion from office to residential 2No. bed dwelling, balcony, </w:t>
            </w:r>
            <w:r w:rsidRPr="003E1DA7">
              <w:rPr>
                <w:rFonts w:eastAsia="Times New Roman" w:cs="Calibri"/>
                <w:color w:val="000000"/>
                <w:lang w:eastAsia="en-GB"/>
              </w:rPr>
              <w:lastRenderedPageBreak/>
              <w:t xml:space="preserve">alterations to fenestration, </w:t>
            </w:r>
            <w:proofErr w:type="spellStart"/>
            <w:r w:rsidRPr="003E1DA7">
              <w:rPr>
                <w:rFonts w:eastAsia="Times New Roman" w:cs="Calibri"/>
                <w:color w:val="000000"/>
                <w:lang w:eastAsia="en-GB"/>
              </w:rPr>
              <w:t>brickwall</w:t>
            </w:r>
            <w:proofErr w:type="spellEnd"/>
            <w:r w:rsidRPr="003E1DA7">
              <w:rPr>
                <w:rFonts w:eastAsia="Times New Roman" w:cs="Calibri"/>
                <w:color w:val="000000"/>
                <w:lang w:eastAsia="en-GB"/>
              </w:rPr>
              <w:t>, re-surfacing and parking bays</w:t>
            </w:r>
          </w:p>
        </w:tc>
        <w:tc>
          <w:tcPr>
            <w:tcW w:w="611" w:type="pct"/>
            <w:tcBorders>
              <w:top w:val="nil"/>
              <w:left w:val="nil"/>
              <w:bottom w:val="single" w:sz="4" w:space="0" w:color="auto"/>
              <w:right w:val="single" w:sz="4" w:space="0" w:color="auto"/>
            </w:tcBorders>
            <w:shd w:val="clear" w:color="auto" w:fill="auto"/>
            <w:vAlign w:val="center"/>
            <w:hideMark/>
          </w:tcPr>
          <w:p w14:paraId="1CA46360" w14:textId="77777777" w:rsidR="003E1DA7" w:rsidRPr="003E1DA7" w:rsidRDefault="003E1DA7" w:rsidP="003E1DA7">
            <w:pPr>
              <w:spacing w:after="0" w:line="240" w:lineRule="auto"/>
              <w:jc w:val="right"/>
              <w:rPr>
                <w:rFonts w:eastAsia="Times New Roman" w:cs="Calibri"/>
                <w:color w:val="000000"/>
                <w:lang w:eastAsia="en-GB"/>
              </w:rPr>
            </w:pPr>
            <w:r w:rsidRPr="003E1DA7">
              <w:rPr>
                <w:rFonts w:eastAsia="Times New Roman" w:cs="Calibri"/>
                <w:color w:val="000000"/>
                <w:lang w:eastAsia="en-GB"/>
              </w:rPr>
              <w:lastRenderedPageBreak/>
              <w:t>08-Jan-19</w:t>
            </w:r>
          </w:p>
        </w:tc>
        <w:tc>
          <w:tcPr>
            <w:tcW w:w="539" w:type="pct"/>
            <w:tcBorders>
              <w:top w:val="nil"/>
              <w:left w:val="nil"/>
              <w:bottom w:val="single" w:sz="4" w:space="0" w:color="auto"/>
              <w:right w:val="single" w:sz="4" w:space="0" w:color="auto"/>
            </w:tcBorders>
            <w:shd w:val="clear" w:color="auto" w:fill="auto"/>
            <w:vAlign w:val="bottom"/>
            <w:hideMark/>
          </w:tcPr>
          <w:p w14:paraId="69851956" w14:textId="77777777" w:rsidR="003E1DA7" w:rsidRPr="003E1DA7" w:rsidRDefault="003E1DA7" w:rsidP="003E1DA7">
            <w:pPr>
              <w:spacing w:after="0" w:line="240" w:lineRule="auto"/>
              <w:rPr>
                <w:rFonts w:eastAsia="Times New Roman" w:cs="Calibri"/>
                <w:color w:val="000000"/>
                <w:lang w:eastAsia="en-GB"/>
              </w:rPr>
            </w:pPr>
            <w:commentRangeStart w:id="1"/>
            <w:r w:rsidRPr="47F97551">
              <w:rPr>
                <w:rFonts w:eastAsia="Times New Roman" w:cs="Calibri"/>
                <w:color w:val="000000" w:themeColor="text1"/>
                <w:lang w:eastAsia="en-GB"/>
              </w:rPr>
              <w:t> </w:t>
            </w:r>
          </w:p>
        </w:tc>
        <w:tc>
          <w:tcPr>
            <w:tcW w:w="494" w:type="pct"/>
            <w:tcBorders>
              <w:top w:val="nil"/>
              <w:left w:val="nil"/>
              <w:bottom w:val="single" w:sz="4" w:space="0" w:color="auto"/>
              <w:right w:val="single" w:sz="4" w:space="0" w:color="auto"/>
            </w:tcBorders>
            <w:shd w:val="clear" w:color="auto" w:fill="auto"/>
            <w:vAlign w:val="center"/>
            <w:hideMark/>
          </w:tcPr>
          <w:p w14:paraId="3229F2AD" w14:textId="77777777" w:rsidR="003E1DA7" w:rsidRPr="003E1DA7" w:rsidRDefault="003E1DA7" w:rsidP="003E1DA7">
            <w:pPr>
              <w:spacing w:after="0" w:line="240" w:lineRule="auto"/>
              <w:rPr>
                <w:rFonts w:eastAsia="Times New Roman" w:cs="Calibri"/>
                <w:color w:val="000000"/>
                <w:lang w:eastAsia="en-GB"/>
              </w:rPr>
            </w:pPr>
            <w:r w:rsidRPr="47F97551">
              <w:rPr>
                <w:rFonts w:eastAsia="Times New Roman" w:cs="Calibri"/>
                <w:color w:val="000000" w:themeColor="text1"/>
                <w:lang w:eastAsia="en-GB"/>
              </w:rPr>
              <w:t> </w:t>
            </w:r>
            <w:commentRangeEnd w:id="1"/>
            <w:r>
              <w:commentReference w:id="1"/>
            </w:r>
          </w:p>
        </w:tc>
      </w:tr>
      <w:tr w:rsidR="000C1E87" w:rsidRPr="003E1DA7" w14:paraId="333EC6B6" w14:textId="77777777" w:rsidTr="47F97551">
        <w:trPr>
          <w:trHeight w:val="576"/>
        </w:trPr>
        <w:tc>
          <w:tcPr>
            <w:tcW w:w="86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67E7E59" w14:textId="77777777" w:rsidR="000C1E87" w:rsidRPr="003E1DA7" w:rsidRDefault="000C1E87" w:rsidP="00B670AC">
            <w:pPr>
              <w:spacing w:after="0" w:line="240" w:lineRule="auto"/>
              <w:jc w:val="center"/>
              <w:rPr>
                <w:rFonts w:eastAsia="Times New Roman" w:cs="Calibri"/>
                <w:b/>
                <w:bCs/>
                <w:color w:val="000000"/>
                <w:lang w:eastAsia="en-GB"/>
              </w:rPr>
            </w:pPr>
            <w:r w:rsidRPr="003E1DA7">
              <w:rPr>
                <w:rFonts w:eastAsia="Times New Roman" w:cs="Calibri"/>
                <w:b/>
                <w:bCs/>
                <w:color w:val="000000"/>
                <w:lang w:eastAsia="en-GB"/>
              </w:rPr>
              <w:t>Reference Number</w:t>
            </w:r>
          </w:p>
        </w:tc>
        <w:tc>
          <w:tcPr>
            <w:tcW w:w="815" w:type="pct"/>
            <w:tcBorders>
              <w:top w:val="single" w:sz="4" w:space="0" w:color="auto"/>
              <w:left w:val="nil"/>
              <w:bottom w:val="single" w:sz="4" w:space="0" w:color="auto"/>
              <w:right w:val="single" w:sz="4" w:space="0" w:color="auto"/>
            </w:tcBorders>
            <w:shd w:val="clear" w:color="auto" w:fill="C0C0C0"/>
            <w:vAlign w:val="center"/>
            <w:hideMark/>
          </w:tcPr>
          <w:p w14:paraId="1DC1FA5F" w14:textId="77777777" w:rsidR="000C1E87" w:rsidRPr="003E1DA7" w:rsidRDefault="000C1E87" w:rsidP="00B670AC">
            <w:pPr>
              <w:spacing w:after="0" w:line="240" w:lineRule="auto"/>
              <w:jc w:val="center"/>
              <w:rPr>
                <w:rFonts w:eastAsia="Times New Roman" w:cs="Calibri"/>
                <w:b/>
                <w:bCs/>
                <w:color w:val="000000"/>
                <w:lang w:eastAsia="en-GB"/>
              </w:rPr>
            </w:pPr>
            <w:r w:rsidRPr="003E1DA7">
              <w:rPr>
                <w:rFonts w:eastAsia="Times New Roman" w:cs="Calibri"/>
                <w:b/>
                <w:bCs/>
                <w:color w:val="000000"/>
                <w:lang w:eastAsia="en-GB"/>
              </w:rPr>
              <w:t>Application Address</w:t>
            </w:r>
          </w:p>
        </w:tc>
        <w:tc>
          <w:tcPr>
            <w:tcW w:w="532" w:type="pct"/>
            <w:tcBorders>
              <w:top w:val="single" w:sz="4" w:space="0" w:color="auto"/>
              <w:left w:val="nil"/>
              <w:bottom w:val="single" w:sz="4" w:space="0" w:color="auto"/>
              <w:right w:val="single" w:sz="4" w:space="0" w:color="auto"/>
            </w:tcBorders>
            <w:shd w:val="clear" w:color="auto" w:fill="C0C0C0"/>
            <w:vAlign w:val="center"/>
            <w:hideMark/>
          </w:tcPr>
          <w:p w14:paraId="35AEC06A" w14:textId="77777777" w:rsidR="000C1E87" w:rsidRPr="003E1DA7" w:rsidRDefault="000C1E87" w:rsidP="00B670AC">
            <w:pPr>
              <w:spacing w:after="0" w:line="240" w:lineRule="auto"/>
              <w:jc w:val="center"/>
              <w:rPr>
                <w:rFonts w:eastAsia="Times New Roman" w:cs="Calibri"/>
                <w:b/>
                <w:bCs/>
                <w:color w:val="000000"/>
                <w:lang w:eastAsia="en-GB"/>
              </w:rPr>
            </w:pPr>
            <w:r w:rsidRPr="003E1DA7">
              <w:rPr>
                <w:rFonts w:eastAsia="Times New Roman" w:cs="Calibri"/>
                <w:b/>
                <w:bCs/>
                <w:color w:val="000000"/>
                <w:lang w:eastAsia="en-GB"/>
              </w:rPr>
              <w:t>Status</w:t>
            </w:r>
          </w:p>
        </w:tc>
        <w:tc>
          <w:tcPr>
            <w:tcW w:w="1141" w:type="pct"/>
            <w:tcBorders>
              <w:top w:val="single" w:sz="4" w:space="0" w:color="auto"/>
              <w:left w:val="nil"/>
              <w:bottom w:val="single" w:sz="4" w:space="0" w:color="auto"/>
              <w:right w:val="single" w:sz="4" w:space="0" w:color="auto"/>
            </w:tcBorders>
            <w:shd w:val="clear" w:color="auto" w:fill="C0C0C0"/>
            <w:vAlign w:val="center"/>
            <w:hideMark/>
          </w:tcPr>
          <w:p w14:paraId="0C187B4D" w14:textId="77777777" w:rsidR="000C1E87" w:rsidRPr="003E1DA7" w:rsidRDefault="000C1E87" w:rsidP="00B670AC">
            <w:pPr>
              <w:spacing w:after="0" w:line="240" w:lineRule="auto"/>
              <w:jc w:val="center"/>
              <w:rPr>
                <w:rFonts w:eastAsia="Times New Roman" w:cs="Calibri"/>
                <w:b/>
                <w:bCs/>
                <w:color w:val="000000"/>
                <w:lang w:eastAsia="en-GB"/>
              </w:rPr>
            </w:pPr>
            <w:r w:rsidRPr="003E1DA7">
              <w:rPr>
                <w:rFonts w:eastAsia="Times New Roman" w:cs="Calibri"/>
                <w:b/>
                <w:bCs/>
                <w:color w:val="000000"/>
                <w:lang w:eastAsia="en-GB"/>
              </w:rPr>
              <w:t>Application Proposal</w:t>
            </w:r>
          </w:p>
        </w:tc>
        <w:tc>
          <w:tcPr>
            <w:tcW w:w="611" w:type="pct"/>
            <w:tcBorders>
              <w:top w:val="single" w:sz="4" w:space="0" w:color="auto"/>
              <w:left w:val="nil"/>
              <w:bottom w:val="single" w:sz="4" w:space="0" w:color="auto"/>
              <w:right w:val="single" w:sz="4" w:space="0" w:color="auto"/>
            </w:tcBorders>
            <w:shd w:val="clear" w:color="auto" w:fill="C0C0C0"/>
            <w:vAlign w:val="center"/>
            <w:hideMark/>
          </w:tcPr>
          <w:p w14:paraId="223EF5D1" w14:textId="77777777" w:rsidR="000C1E87" w:rsidRPr="003E1DA7" w:rsidRDefault="000C1E87" w:rsidP="00B670AC">
            <w:pPr>
              <w:spacing w:after="0" w:line="240" w:lineRule="auto"/>
              <w:jc w:val="center"/>
              <w:rPr>
                <w:rFonts w:eastAsia="Times New Roman" w:cs="Calibri"/>
                <w:b/>
                <w:bCs/>
                <w:color w:val="000000"/>
                <w:lang w:eastAsia="en-GB"/>
              </w:rPr>
            </w:pPr>
            <w:r w:rsidRPr="003E1DA7">
              <w:rPr>
                <w:rFonts w:eastAsia="Times New Roman" w:cs="Calibri"/>
                <w:b/>
                <w:bCs/>
                <w:color w:val="000000"/>
                <w:lang w:eastAsia="en-GB"/>
              </w:rPr>
              <w:t>Date Decision Issued</w:t>
            </w:r>
          </w:p>
        </w:tc>
        <w:tc>
          <w:tcPr>
            <w:tcW w:w="539" w:type="pct"/>
            <w:tcBorders>
              <w:top w:val="single" w:sz="4" w:space="0" w:color="auto"/>
              <w:left w:val="nil"/>
              <w:bottom w:val="single" w:sz="4" w:space="0" w:color="auto"/>
              <w:right w:val="single" w:sz="4" w:space="0" w:color="auto"/>
            </w:tcBorders>
            <w:shd w:val="clear" w:color="auto" w:fill="C0C0C0"/>
            <w:vAlign w:val="center"/>
            <w:hideMark/>
          </w:tcPr>
          <w:p w14:paraId="64691948" w14:textId="77777777" w:rsidR="000C1E87" w:rsidRDefault="000C1E87" w:rsidP="00B670AC">
            <w:pPr>
              <w:spacing w:after="0" w:line="240" w:lineRule="auto"/>
              <w:jc w:val="center"/>
              <w:rPr>
                <w:rFonts w:eastAsia="Times New Roman" w:cs="Calibri"/>
                <w:b/>
                <w:bCs/>
                <w:color w:val="000000"/>
                <w:lang w:eastAsia="en-GB"/>
              </w:rPr>
            </w:pPr>
            <w:r w:rsidRPr="003E1DA7">
              <w:rPr>
                <w:rFonts w:eastAsia="Times New Roman" w:cs="Calibri"/>
                <w:b/>
                <w:bCs/>
                <w:color w:val="000000"/>
                <w:lang w:eastAsia="en-GB"/>
              </w:rPr>
              <w:t>Site Area</w:t>
            </w:r>
          </w:p>
          <w:p w14:paraId="2EFBCE80" w14:textId="77777777" w:rsidR="000C1E87" w:rsidRPr="00920687" w:rsidRDefault="000C1E87" w:rsidP="00B670AC">
            <w:pPr>
              <w:spacing w:after="0" w:line="240" w:lineRule="auto"/>
              <w:jc w:val="center"/>
              <w:rPr>
                <w:rFonts w:eastAsia="Times New Roman" w:cs="Calibri"/>
                <w:b/>
                <w:bCs/>
                <w:color w:val="000000"/>
                <w:vertAlign w:val="superscript"/>
                <w:lang w:eastAsia="en-GB"/>
              </w:rPr>
            </w:pPr>
            <w:r>
              <w:rPr>
                <w:rFonts w:eastAsia="Times New Roman" w:cs="Calibri"/>
                <w:b/>
                <w:bCs/>
                <w:color w:val="000000"/>
                <w:lang w:eastAsia="en-GB"/>
              </w:rPr>
              <w:t>M</w:t>
            </w:r>
            <w:r>
              <w:rPr>
                <w:rFonts w:eastAsia="Times New Roman" w:cs="Calibri"/>
                <w:b/>
                <w:bCs/>
                <w:color w:val="000000"/>
                <w:vertAlign w:val="superscript"/>
                <w:lang w:eastAsia="en-GB"/>
              </w:rPr>
              <w:t>2</w:t>
            </w:r>
          </w:p>
        </w:tc>
        <w:tc>
          <w:tcPr>
            <w:tcW w:w="494" w:type="pct"/>
            <w:tcBorders>
              <w:top w:val="single" w:sz="4" w:space="0" w:color="auto"/>
              <w:left w:val="nil"/>
              <w:bottom w:val="single" w:sz="4" w:space="0" w:color="auto"/>
              <w:right w:val="single" w:sz="4" w:space="0" w:color="auto"/>
            </w:tcBorders>
            <w:shd w:val="clear" w:color="auto" w:fill="C0C0C0"/>
            <w:vAlign w:val="center"/>
            <w:hideMark/>
          </w:tcPr>
          <w:p w14:paraId="0D2DDB32" w14:textId="77777777" w:rsidR="000C1E87" w:rsidRPr="003E1DA7" w:rsidRDefault="000C1E87" w:rsidP="00B670AC">
            <w:pPr>
              <w:spacing w:after="0" w:line="240" w:lineRule="auto"/>
              <w:jc w:val="center"/>
              <w:rPr>
                <w:rFonts w:eastAsia="Times New Roman" w:cs="Calibri"/>
                <w:b/>
                <w:bCs/>
                <w:color w:val="000000"/>
                <w:lang w:eastAsia="en-GB"/>
              </w:rPr>
            </w:pPr>
            <w:r w:rsidRPr="003E1DA7">
              <w:rPr>
                <w:rFonts w:eastAsia="Times New Roman" w:cs="Calibri"/>
                <w:b/>
                <w:bCs/>
                <w:color w:val="000000"/>
                <w:lang w:eastAsia="en-GB"/>
              </w:rPr>
              <w:t>Category</w:t>
            </w:r>
          </w:p>
        </w:tc>
      </w:tr>
      <w:tr w:rsidR="003E1DA7" w:rsidRPr="003E1DA7" w14:paraId="36B623F0" w14:textId="77777777" w:rsidTr="47F97551">
        <w:trPr>
          <w:trHeight w:val="1440"/>
        </w:trPr>
        <w:tc>
          <w:tcPr>
            <w:tcW w:w="867" w:type="pct"/>
            <w:tcBorders>
              <w:top w:val="nil"/>
              <w:left w:val="single" w:sz="4" w:space="0" w:color="auto"/>
              <w:bottom w:val="single" w:sz="4" w:space="0" w:color="auto"/>
              <w:right w:val="single" w:sz="4" w:space="0" w:color="auto"/>
            </w:tcBorders>
            <w:shd w:val="clear" w:color="auto" w:fill="auto"/>
            <w:vAlign w:val="center"/>
            <w:hideMark/>
          </w:tcPr>
          <w:p w14:paraId="2114EECE"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18/01032/FUL</w:t>
            </w:r>
          </w:p>
        </w:tc>
        <w:tc>
          <w:tcPr>
            <w:tcW w:w="815" w:type="pct"/>
            <w:tcBorders>
              <w:top w:val="nil"/>
              <w:left w:val="nil"/>
              <w:bottom w:val="single" w:sz="4" w:space="0" w:color="auto"/>
              <w:right w:val="single" w:sz="4" w:space="0" w:color="auto"/>
            </w:tcBorders>
            <w:shd w:val="clear" w:color="auto" w:fill="auto"/>
            <w:vAlign w:val="center"/>
            <w:hideMark/>
          </w:tcPr>
          <w:p w14:paraId="3B1A0637"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 xml:space="preserve">Units </w:t>
            </w:r>
            <w:proofErr w:type="gramStart"/>
            <w:r w:rsidRPr="003E1DA7">
              <w:rPr>
                <w:rFonts w:eastAsia="Times New Roman" w:cs="Calibri"/>
                <w:color w:val="000000"/>
                <w:lang w:eastAsia="en-GB"/>
              </w:rPr>
              <w:t>At</w:t>
            </w:r>
            <w:proofErr w:type="gramEnd"/>
            <w:r w:rsidRPr="003E1DA7">
              <w:rPr>
                <w:rFonts w:eastAsia="Times New Roman" w:cs="Calibri"/>
                <w:color w:val="000000"/>
                <w:lang w:eastAsia="en-GB"/>
              </w:rPr>
              <w:t xml:space="preserve"> </w:t>
            </w:r>
            <w:proofErr w:type="spellStart"/>
            <w:r w:rsidRPr="003E1DA7">
              <w:rPr>
                <w:rFonts w:eastAsia="Times New Roman" w:cs="Calibri"/>
                <w:color w:val="000000"/>
                <w:lang w:eastAsia="en-GB"/>
              </w:rPr>
              <w:t>Bentalls</w:t>
            </w:r>
            <w:proofErr w:type="spellEnd"/>
            <w:r w:rsidRPr="003E1DA7">
              <w:rPr>
                <w:rFonts w:eastAsia="Times New Roman" w:cs="Calibri"/>
                <w:color w:val="000000"/>
                <w:lang w:eastAsia="en-GB"/>
              </w:rPr>
              <w:t xml:space="preserve"> Industrial Complex</w:t>
            </w:r>
            <w:r w:rsidRPr="003E1DA7">
              <w:rPr>
                <w:rFonts w:eastAsia="Times New Roman" w:cs="Calibri"/>
                <w:color w:val="000000"/>
                <w:lang w:eastAsia="en-GB"/>
              </w:rPr>
              <w:br/>
              <w:t>Colchester Road</w:t>
            </w:r>
            <w:r w:rsidRPr="003E1DA7">
              <w:rPr>
                <w:rFonts w:eastAsia="Times New Roman" w:cs="Calibri"/>
                <w:color w:val="000000"/>
                <w:lang w:eastAsia="en-GB"/>
              </w:rPr>
              <w:br/>
              <w:t>Heybridge</w:t>
            </w:r>
            <w:r w:rsidRPr="003E1DA7">
              <w:rPr>
                <w:rFonts w:eastAsia="Times New Roman" w:cs="Calibri"/>
                <w:color w:val="000000"/>
                <w:lang w:eastAsia="en-GB"/>
              </w:rPr>
              <w:br/>
              <w:t>Essex</w:t>
            </w:r>
            <w:r w:rsidRPr="003E1DA7">
              <w:rPr>
                <w:rFonts w:eastAsia="Times New Roman" w:cs="Calibri"/>
                <w:color w:val="000000"/>
                <w:lang w:eastAsia="en-GB"/>
              </w:rPr>
              <w:br/>
              <w:t>CM9 4NW</w:t>
            </w:r>
          </w:p>
        </w:tc>
        <w:tc>
          <w:tcPr>
            <w:tcW w:w="532" w:type="pct"/>
            <w:tcBorders>
              <w:top w:val="nil"/>
              <w:left w:val="nil"/>
              <w:bottom w:val="single" w:sz="4" w:space="0" w:color="auto"/>
              <w:right w:val="single" w:sz="4" w:space="0" w:color="auto"/>
            </w:tcBorders>
            <w:shd w:val="clear" w:color="auto" w:fill="auto"/>
            <w:vAlign w:val="center"/>
            <w:hideMark/>
          </w:tcPr>
          <w:p w14:paraId="706D3A5A"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APPROV</w:t>
            </w:r>
          </w:p>
        </w:tc>
        <w:tc>
          <w:tcPr>
            <w:tcW w:w="1141" w:type="pct"/>
            <w:tcBorders>
              <w:top w:val="nil"/>
              <w:left w:val="nil"/>
              <w:bottom w:val="single" w:sz="4" w:space="0" w:color="auto"/>
              <w:right w:val="single" w:sz="4" w:space="0" w:color="auto"/>
            </w:tcBorders>
            <w:shd w:val="clear" w:color="auto" w:fill="auto"/>
            <w:vAlign w:val="center"/>
            <w:hideMark/>
          </w:tcPr>
          <w:p w14:paraId="29648EC0"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Section 73A application for the change of use to storage and distribution (Use Class B8).</w:t>
            </w:r>
          </w:p>
        </w:tc>
        <w:tc>
          <w:tcPr>
            <w:tcW w:w="611" w:type="pct"/>
            <w:tcBorders>
              <w:top w:val="nil"/>
              <w:left w:val="nil"/>
              <w:bottom w:val="single" w:sz="4" w:space="0" w:color="auto"/>
              <w:right w:val="single" w:sz="4" w:space="0" w:color="auto"/>
            </w:tcBorders>
            <w:shd w:val="clear" w:color="auto" w:fill="auto"/>
            <w:vAlign w:val="center"/>
            <w:hideMark/>
          </w:tcPr>
          <w:p w14:paraId="11C51F90" w14:textId="77777777" w:rsidR="003E1DA7" w:rsidRPr="003E1DA7" w:rsidRDefault="003E1DA7" w:rsidP="003E1DA7">
            <w:pPr>
              <w:spacing w:after="0" w:line="240" w:lineRule="auto"/>
              <w:jc w:val="right"/>
              <w:rPr>
                <w:rFonts w:eastAsia="Times New Roman" w:cs="Calibri"/>
                <w:color w:val="000000"/>
                <w:lang w:eastAsia="en-GB"/>
              </w:rPr>
            </w:pPr>
            <w:r w:rsidRPr="003E1DA7">
              <w:rPr>
                <w:rFonts w:eastAsia="Times New Roman" w:cs="Calibri"/>
                <w:color w:val="000000"/>
                <w:lang w:eastAsia="en-GB"/>
              </w:rPr>
              <w:t>25-Jan-19</w:t>
            </w:r>
          </w:p>
        </w:tc>
        <w:tc>
          <w:tcPr>
            <w:tcW w:w="539" w:type="pct"/>
            <w:tcBorders>
              <w:top w:val="nil"/>
              <w:left w:val="nil"/>
              <w:bottom w:val="single" w:sz="4" w:space="0" w:color="auto"/>
              <w:right w:val="single" w:sz="4" w:space="0" w:color="auto"/>
            </w:tcBorders>
            <w:shd w:val="clear" w:color="auto" w:fill="auto"/>
            <w:vAlign w:val="bottom"/>
            <w:hideMark/>
          </w:tcPr>
          <w:p w14:paraId="5258998C"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 </w:t>
            </w:r>
          </w:p>
        </w:tc>
        <w:tc>
          <w:tcPr>
            <w:tcW w:w="494" w:type="pct"/>
            <w:tcBorders>
              <w:top w:val="nil"/>
              <w:left w:val="nil"/>
              <w:bottom w:val="single" w:sz="4" w:space="0" w:color="auto"/>
              <w:right w:val="single" w:sz="4" w:space="0" w:color="auto"/>
            </w:tcBorders>
            <w:shd w:val="clear" w:color="auto" w:fill="auto"/>
            <w:vAlign w:val="center"/>
            <w:hideMark/>
          </w:tcPr>
          <w:p w14:paraId="2C077F94"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 </w:t>
            </w:r>
          </w:p>
        </w:tc>
      </w:tr>
      <w:tr w:rsidR="003E1DA7" w:rsidRPr="003E1DA7" w14:paraId="1C075E11" w14:textId="77777777" w:rsidTr="47F97551">
        <w:trPr>
          <w:trHeight w:val="1152"/>
        </w:trPr>
        <w:tc>
          <w:tcPr>
            <w:tcW w:w="867" w:type="pct"/>
            <w:tcBorders>
              <w:top w:val="nil"/>
              <w:left w:val="single" w:sz="4" w:space="0" w:color="auto"/>
              <w:bottom w:val="single" w:sz="4" w:space="0" w:color="auto"/>
              <w:right w:val="single" w:sz="4" w:space="0" w:color="auto"/>
            </w:tcBorders>
            <w:shd w:val="clear" w:color="auto" w:fill="auto"/>
            <w:vAlign w:val="center"/>
            <w:hideMark/>
          </w:tcPr>
          <w:p w14:paraId="048D797F"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18/00587/FUL</w:t>
            </w:r>
          </w:p>
        </w:tc>
        <w:tc>
          <w:tcPr>
            <w:tcW w:w="815" w:type="pct"/>
            <w:tcBorders>
              <w:top w:val="nil"/>
              <w:left w:val="nil"/>
              <w:bottom w:val="single" w:sz="4" w:space="0" w:color="auto"/>
              <w:right w:val="single" w:sz="4" w:space="0" w:color="auto"/>
            </w:tcBorders>
            <w:shd w:val="clear" w:color="auto" w:fill="auto"/>
            <w:vAlign w:val="center"/>
            <w:hideMark/>
          </w:tcPr>
          <w:p w14:paraId="427A9F4E" w14:textId="77777777" w:rsidR="003E1DA7" w:rsidRPr="003E1DA7" w:rsidRDefault="003E1DA7" w:rsidP="003E1DA7">
            <w:pPr>
              <w:spacing w:after="240" w:line="240" w:lineRule="auto"/>
              <w:rPr>
                <w:rFonts w:eastAsia="Times New Roman" w:cs="Calibri"/>
                <w:color w:val="000000"/>
                <w:lang w:eastAsia="en-GB"/>
              </w:rPr>
            </w:pPr>
            <w:r w:rsidRPr="003E1DA7">
              <w:rPr>
                <w:rFonts w:eastAsia="Times New Roman" w:cs="Calibri"/>
                <w:color w:val="000000"/>
                <w:lang w:eastAsia="en-GB"/>
              </w:rPr>
              <w:t>Agricultural Buildings</w:t>
            </w:r>
            <w:r w:rsidRPr="003E1DA7">
              <w:rPr>
                <w:rFonts w:eastAsia="Times New Roman" w:cs="Calibri"/>
                <w:color w:val="000000"/>
                <w:lang w:eastAsia="en-GB"/>
              </w:rPr>
              <w:br/>
              <w:t>Honeywood Farm</w:t>
            </w:r>
            <w:r w:rsidRPr="003E1DA7">
              <w:rPr>
                <w:rFonts w:eastAsia="Times New Roman" w:cs="Calibri"/>
                <w:color w:val="000000"/>
                <w:lang w:eastAsia="en-GB"/>
              </w:rPr>
              <w:br/>
              <w:t>Honeypot Lane</w:t>
            </w:r>
            <w:r w:rsidRPr="003E1DA7">
              <w:rPr>
                <w:rFonts w:eastAsia="Times New Roman" w:cs="Calibri"/>
                <w:color w:val="000000"/>
                <w:lang w:eastAsia="en-GB"/>
              </w:rPr>
              <w:br/>
              <w:t>Stow Maries</w:t>
            </w:r>
            <w:r w:rsidRPr="003E1DA7">
              <w:rPr>
                <w:rFonts w:eastAsia="Times New Roman" w:cs="Calibri"/>
                <w:color w:val="000000"/>
                <w:lang w:eastAsia="en-GB"/>
              </w:rPr>
              <w:br/>
              <w:t>Essex</w:t>
            </w:r>
          </w:p>
        </w:tc>
        <w:tc>
          <w:tcPr>
            <w:tcW w:w="532" w:type="pct"/>
            <w:tcBorders>
              <w:top w:val="nil"/>
              <w:left w:val="nil"/>
              <w:bottom w:val="single" w:sz="4" w:space="0" w:color="auto"/>
              <w:right w:val="single" w:sz="4" w:space="0" w:color="auto"/>
            </w:tcBorders>
            <w:shd w:val="clear" w:color="auto" w:fill="auto"/>
            <w:vAlign w:val="center"/>
            <w:hideMark/>
          </w:tcPr>
          <w:p w14:paraId="753E4694"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APPROV</w:t>
            </w:r>
          </w:p>
        </w:tc>
        <w:tc>
          <w:tcPr>
            <w:tcW w:w="1141" w:type="pct"/>
            <w:tcBorders>
              <w:top w:val="nil"/>
              <w:left w:val="nil"/>
              <w:bottom w:val="single" w:sz="4" w:space="0" w:color="auto"/>
              <w:right w:val="single" w:sz="4" w:space="0" w:color="auto"/>
            </w:tcBorders>
            <w:shd w:val="clear" w:color="auto" w:fill="auto"/>
            <w:vAlign w:val="center"/>
            <w:hideMark/>
          </w:tcPr>
          <w:p w14:paraId="71269466"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Section 73A application for the change of use of agricultural buildings to Use Class B8 (storage and distribution)</w:t>
            </w:r>
          </w:p>
        </w:tc>
        <w:tc>
          <w:tcPr>
            <w:tcW w:w="611" w:type="pct"/>
            <w:tcBorders>
              <w:top w:val="nil"/>
              <w:left w:val="nil"/>
              <w:bottom w:val="single" w:sz="4" w:space="0" w:color="auto"/>
              <w:right w:val="single" w:sz="4" w:space="0" w:color="auto"/>
            </w:tcBorders>
            <w:shd w:val="clear" w:color="auto" w:fill="auto"/>
            <w:vAlign w:val="center"/>
            <w:hideMark/>
          </w:tcPr>
          <w:p w14:paraId="7017F7FA" w14:textId="77777777" w:rsidR="003E1DA7" w:rsidRPr="003E1DA7" w:rsidRDefault="003E1DA7" w:rsidP="003E1DA7">
            <w:pPr>
              <w:spacing w:after="0" w:line="240" w:lineRule="auto"/>
              <w:jc w:val="right"/>
              <w:rPr>
                <w:rFonts w:eastAsia="Times New Roman" w:cs="Calibri"/>
                <w:color w:val="000000"/>
                <w:lang w:eastAsia="en-GB"/>
              </w:rPr>
            </w:pPr>
            <w:r w:rsidRPr="003E1DA7">
              <w:rPr>
                <w:rFonts w:eastAsia="Times New Roman" w:cs="Calibri"/>
                <w:color w:val="000000"/>
                <w:lang w:eastAsia="en-GB"/>
              </w:rPr>
              <w:t>07-Sep-18</w:t>
            </w:r>
          </w:p>
        </w:tc>
        <w:tc>
          <w:tcPr>
            <w:tcW w:w="539" w:type="pct"/>
            <w:tcBorders>
              <w:top w:val="nil"/>
              <w:left w:val="nil"/>
              <w:bottom w:val="single" w:sz="4" w:space="0" w:color="auto"/>
              <w:right w:val="single" w:sz="4" w:space="0" w:color="auto"/>
            </w:tcBorders>
            <w:shd w:val="clear" w:color="auto" w:fill="auto"/>
            <w:vAlign w:val="center"/>
            <w:hideMark/>
          </w:tcPr>
          <w:p w14:paraId="62911373" w14:textId="656B12BD" w:rsidR="003E1DA7" w:rsidRPr="003E1DA7" w:rsidRDefault="003E1DA7" w:rsidP="003E1DA7">
            <w:pPr>
              <w:spacing w:after="0" w:line="240" w:lineRule="auto"/>
              <w:jc w:val="right"/>
              <w:rPr>
                <w:rFonts w:eastAsia="Times New Roman" w:cs="Calibri"/>
                <w:color w:val="000000"/>
                <w:lang w:eastAsia="en-GB"/>
              </w:rPr>
            </w:pPr>
            <w:r w:rsidRPr="47F97551">
              <w:rPr>
                <w:rFonts w:eastAsia="Times New Roman" w:cs="Calibri"/>
                <w:color w:val="000000" w:themeColor="text1"/>
                <w:lang w:eastAsia="en-GB"/>
              </w:rPr>
              <w:t>5,000</w:t>
            </w:r>
          </w:p>
        </w:tc>
        <w:tc>
          <w:tcPr>
            <w:tcW w:w="494" w:type="pct"/>
            <w:tcBorders>
              <w:top w:val="nil"/>
              <w:left w:val="nil"/>
              <w:bottom w:val="single" w:sz="4" w:space="0" w:color="auto"/>
              <w:right w:val="single" w:sz="4" w:space="0" w:color="auto"/>
            </w:tcBorders>
            <w:shd w:val="clear" w:color="auto" w:fill="auto"/>
            <w:vAlign w:val="center"/>
            <w:hideMark/>
          </w:tcPr>
          <w:p w14:paraId="72A416B0"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B8</w:t>
            </w:r>
          </w:p>
        </w:tc>
      </w:tr>
      <w:tr w:rsidR="003E1DA7" w:rsidRPr="003E1DA7" w14:paraId="5A61CD1D" w14:textId="77777777" w:rsidTr="47F97551">
        <w:trPr>
          <w:trHeight w:val="864"/>
        </w:trPr>
        <w:tc>
          <w:tcPr>
            <w:tcW w:w="867" w:type="pct"/>
            <w:tcBorders>
              <w:top w:val="nil"/>
              <w:left w:val="single" w:sz="4" w:space="0" w:color="auto"/>
              <w:bottom w:val="single" w:sz="4" w:space="0" w:color="auto"/>
              <w:right w:val="single" w:sz="4" w:space="0" w:color="auto"/>
            </w:tcBorders>
            <w:shd w:val="clear" w:color="auto" w:fill="auto"/>
            <w:noWrap/>
            <w:vAlign w:val="center"/>
            <w:hideMark/>
          </w:tcPr>
          <w:p w14:paraId="61B07D07"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18/00382/FUL</w:t>
            </w:r>
          </w:p>
        </w:tc>
        <w:tc>
          <w:tcPr>
            <w:tcW w:w="815" w:type="pct"/>
            <w:tcBorders>
              <w:top w:val="nil"/>
              <w:left w:val="nil"/>
              <w:bottom w:val="single" w:sz="4" w:space="0" w:color="auto"/>
              <w:right w:val="single" w:sz="4" w:space="0" w:color="auto"/>
            </w:tcBorders>
            <w:shd w:val="clear" w:color="auto" w:fill="auto"/>
            <w:vAlign w:val="center"/>
            <w:hideMark/>
          </w:tcPr>
          <w:p w14:paraId="4AB960FD"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Electric-King Limited, Old Orchard Barn, Lea Lane</w:t>
            </w:r>
          </w:p>
        </w:tc>
        <w:tc>
          <w:tcPr>
            <w:tcW w:w="532" w:type="pct"/>
            <w:tcBorders>
              <w:top w:val="nil"/>
              <w:left w:val="nil"/>
              <w:bottom w:val="single" w:sz="4" w:space="0" w:color="auto"/>
              <w:right w:val="single" w:sz="4" w:space="0" w:color="auto"/>
            </w:tcBorders>
            <w:shd w:val="clear" w:color="auto" w:fill="auto"/>
            <w:vAlign w:val="center"/>
            <w:hideMark/>
          </w:tcPr>
          <w:p w14:paraId="44CAB5E2"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ALLOWED</w:t>
            </w:r>
          </w:p>
        </w:tc>
        <w:tc>
          <w:tcPr>
            <w:tcW w:w="1141" w:type="pct"/>
            <w:tcBorders>
              <w:top w:val="nil"/>
              <w:left w:val="nil"/>
              <w:bottom w:val="single" w:sz="4" w:space="0" w:color="auto"/>
              <w:right w:val="single" w:sz="4" w:space="0" w:color="auto"/>
            </w:tcBorders>
            <w:shd w:val="clear" w:color="auto" w:fill="auto"/>
            <w:vAlign w:val="center"/>
            <w:hideMark/>
          </w:tcPr>
          <w:p w14:paraId="2FB06F20"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 xml:space="preserve"> Retrospective application for change of use for redundant agricultural building to light industrial</w:t>
            </w:r>
          </w:p>
        </w:tc>
        <w:tc>
          <w:tcPr>
            <w:tcW w:w="611" w:type="pct"/>
            <w:tcBorders>
              <w:top w:val="nil"/>
              <w:left w:val="nil"/>
              <w:bottom w:val="single" w:sz="4" w:space="0" w:color="auto"/>
              <w:right w:val="single" w:sz="4" w:space="0" w:color="auto"/>
            </w:tcBorders>
            <w:shd w:val="clear" w:color="auto" w:fill="auto"/>
            <w:vAlign w:val="center"/>
            <w:hideMark/>
          </w:tcPr>
          <w:p w14:paraId="1EA3F82B" w14:textId="77777777" w:rsidR="003E1DA7" w:rsidRPr="003E1DA7" w:rsidRDefault="003E1DA7" w:rsidP="003E1DA7">
            <w:pPr>
              <w:spacing w:after="0" w:line="240" w:lineRule="auto"/>
              <w:jc w:val="right"/>
              <w:rPr>
                <w:rFonts w:eastAsia="Times New Roman" w:cs="Calibri"/>
                <w:color w:val="000000"/>
                <w:lang w:eastAsia="en-GB"/>
              </w:rPr>
            </w:pPr>
            <w:r w:rsidRPr="003E1DA7">
              <w:rPr>
                <w:rFonts w:eastAsia="Times New Roman" w:cs="Calibri"/>
                <w:color w:val="000000"/>
                <w:lang w:eastAsia="en-GB"/>
              </w:rPr>
              <w:t>03/12/2018</w:t>
            </w:r>
          </w:p>
        </w:tc>
        <w:tc>
          <w:tcPr>
            <w:tcW w:w="539" w:type="pct"/>
            <w:tcBorders>
              <w:top w:val="nil"/>
              <w:left w:val="nil"/>
              <w:bottom w:val="single" w:sz="4" w:space="0" w:color="auto"/>
              <w:right w:val="single" w:sz="4" w:space="0" w:color="auto"/>
            </w:tcBorders>
            <w:shd w:val="clear" w:color="auto" w:fill="auto"/>
            <w:noWrap/>
            <w:vAlign w:val="center"/>
            <w:hideMark/>
          </w:tcPr>
          <w:p w14:paraId="13743F6C"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 </w:t>
            </w:r>
          </w:p>
        </w:tc>
        <w:tc>
          <w:tcPr>
            <w:tcW w:w="494" w:type="pct"/>
            <w:tcBorders>
              <w:top w:val="nil"/>
              <w:left w:val="nil"/>
              <w:bottom w:val="single" w:sz="4" w:space="0" w:color="auto"/>
              <w:right w:val="single" w:sz="4" w:space="0" w:color="auto"/>
            </w:tcBorders>
            <w:shd w:val="clear" w:color="auto" w:fill="auto"/>
            <w:noWrap/>
            <w:vAlign w:val="center"/>
            <w:hideMark/>
          </w:tcPr>
          <w:p w14:paraId="6DB1D5BE"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B1</w:t>
            </w:r>
          </w:p>
        </w:tc>
      </w:tr>
      <w:tr w:rsidR="003E1DA7" w:rsidRPr="003E1DA7" w14:paraId="232B622C" w14:textId="77777777" w:rsidTr="47F97551">
        <w:trPr>
          <w:trHeight w:val="1152"/>
        </w:trPr>
        <w:tc>
          <w:tcPr>
            <w:tcW w:w="867" w:type="pct"/>
            <w:tcBorders>
              <w:top w:val="nil"/>
              <w:left w:val="single" w:sz="4" w:space="0" w:color="auto"/>
              <w:bottom w:val="single" w:sz="4" w:space="0" w:color="auto"/>
              <w:right w:val="single" w:sz="4" w:space="0" w:color="auto"/>
            </w:tcBorders>
            <w:shd w:val="clear" w:color="auto" w:fill="auto"/>
            <w:vAlign w:val="center"/>
            <w:hideMark/>
          </w:tcPr>
          <w:p w14:paraId="7506AB5F"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18/01387/OUT</w:t>
            </w:r>
          </w:p>
        </w:tc>
        <w:tc>
          <w:tcPr>
            <w:tcW w:w="815" w:type="pct"/>
            <w:tcBorders>
              <w:top w:val="nil"/>
              <w:left w:val="nil"/>
              <w:bottom w:val="single" w:sz="4" w:space="0" w:color="auto"/>
              <w:right w:val="single" w:sz="4" w:space="0" w:color="auto"/>
            </w:tcBorders>
            <w:shd w:val="clear" w:color="auto" w:fill="auto"/>
            <w:vAlign w:val="center"/>
            <w:hideMark/>
          </w:tcPr>
          <w:p w14:paraId="1BE9538D" w14:textId="77777777" w:rsidR="003E1DA7" w:rsidRPr="003E1DA7" w:rsidRDefault="003E1DA7" w:rsidP="003E1DA7">
            <w:pPr>
              <w:spacing w:after="240" w:line="240" w:lineRule="auto"/>
              <w:rPr>
                <w:rFonts w:eastAsia="Times New Roman" w:cs="Calibri"/>
                <w:color w:val="000000"/>
                <w:lang w:eastAsia="en-GB"/>
              </w:rPr>
            </w:pPr>
            <w:r w:rsidRPr="003E1DA7">
              <w:rPr>
                <w:rFonts w:eastAsia="Times New Roman" w:cs="Calibri"/>
                <w:color w:val="000000"/>
                <w:lang w:eastAsia="en-GB"/>
              </w:rPr>
              <w:t>Red Lyons Business Centre</w:t>
            </w:r>
            <w:r w:rsidRPr="003E1DA7">
              <w:rPr>
                <w:rFonts w:eastAsia="Times New Roman" w:cs="Calibri"/>
                <w:color w:val="000000"/>
                <w:lang w:eastAsia="en-GB"/>
              </w:rPr>
              <w:br/>
              <w:t>Burnham Road</w:t>
            </w:r>
            <w:r w:rsidRPr="003E1DA7">
              <w:rPr>
                <w:rFonts w:eastAsia="Times New Roman" w:cs="Calibri"/>
                <w:color w:val="000000"/>
                <w:lang w:eastAsia="en-GB"/>
              </w:rPr>
              <w:br/>
              <w:t>Latchingdon</w:t>
            </w:r>
            <w:r w:rsidRPr="003E1DA7">
              <w:rPr>
                <w:rFonts w:eastAsia="Times New Roman" w:cs="Calibri"/>
                <w:color w:val="000000"/>
                <w:lang w:eastAsia="en-GB"/>
              </w:rPr>
              <w:br/>
              <w:t>Essex</w:t>
            </w:r>
          </w:p>
        </w:tc>
        <w:tc>
          <w:tcPr>
            <w:tcW w:w="532" w:type="pct"/>
            <w:tcBorders>
              <w:top w:val="nil"/>
              <w:left w:val="nil"/>
              <w:bottom w:val="single" w:sz="4" w:space="0" w:color="auto"/>
              <w:right w:val="single" w:sz="4" w:space="0" w:color="auto"/>
            </w:tcBorders>
            <w:shd w:val="clear" w:color="auto" w:fill="auto"/>
            <w:vAlign w:val="center"/>
            <w:hideMark/>
          </w:tcPr>
          <w:p w14:paraId="6136FB66"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APPROV</w:t>
            </w:r>
          </w:p>
        </w:tc>
        <w:tc>
          <w:tcPr>
            <w:tcW w:w="1141" w:type="pct"/>
            <w:tcBorders>
              <w:top w:val="nil"/>
              <w:left w:val="nil"/>
              <w:bottom w:val="single" w:sz="4" w:space="0" w:color="auto"/>
              <w:right w:val="single" w:sz="4" w:space="0" w:color="auto"/>
            </w:tcBorders>
            <w:shd w:val="clear" w:color="auto" w:fill="auto"/>
            <w:vAlign w:val="center"/>
            <w:hideMark/>
          </w:tcPr>
          <w:p w14:paraId="15575438"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Erection of buildings to be used as mixed B1 (business) and B8 (storage or distribution) use, demolition of existing units 1 and 2 and relocation of existing access.</w:t>
            </w:r>
          </w:p>
        </w:tc>
        <w:tc>
          <w:tcPr>
            <w:tcW w:w="611" w:type="pct"/>
            <w:tcBorders>
              <w:top w:val="nil"/>
              <w:left w:val="nil"/>
              <w:bottom w:val="single" w:sz="4" w:space="0" w:color="auto"/>
              <w:right w:val="single" w:sz="4" w:space="0" w:color="auto"/>
            </w:tcBorders>
            <w:shd w:val="clear" w:color="auto" w:fill="auto"/>
            <w:vAlign w:val="center"/>
            <w:hideMark/>
          </w:tcPr>
          <w:p w14:paraId="5246ABDA" w14:textId="77777777" w:rsidR="003E1DA7" w:rsidRPr="003E1DA7" w:rsidRDefault="003E1DA7" w:rsidP="003E1DA7">
            <w:pPr>
              <w:spacing w:after="0" w:line="240" w:lineRule="auto"/>
              <w:jc w:val="right"/>
              <w:rPr>
                <w:rFonts w:eastAsia="Times New Roman" w:cs="Calibri"/>
                <w:color w:val="000000"/>
                <w:lang w:eastAsia="en-GB"/>
              </w:rPr>
            </w:pPr>
            <w:r w:rsidRPr="003E1DA7">
              <w:rPr>
                <w:rFonts w:eastAsia="Times New Roman" w:cs="Calibri"/>
                <w:color w:val="000000"/>
                <w:lang w:eastAsia="en-GB"/>
              </w:rPr>
              <w:t>18-Apr-19</w:t>
            </w:r>
          </w:p>
        </w:tc>
        <w:tc>
          <w:tcPr>
            <w:tcW w:w="539" w:type="pct"/>
            <w:tcBorders>
              <w:top w:val="nil"/>
              <w:left w:val="nil"/>
              <w:bottom w:val="single" w:sz="4" w:space="0" w:color="auto"/>
              <w:right w:val="single" w:sz="4" w:space="0" w:color="auto"/>
            </w:tcBorders>
            <w:shd w:val="clear" w:color="auto" w:fill="auto"/>
            <w:vAlign w:val="center"/>
            <w:hideMark/>
          </w:tcPr>
          <w:p w14:paraId="7C3BBD48" w14:textId="177670CD" w:rsidR="003E1DA7" w:rsidRPr="003E1DA7" w:rsidRDefault="003E1DA7" w:rsidP="003E1DA7">
            <w:pPr>
              <w:spacing w:after="0" w:line="240" w:lineRule="auto"/>
              <w:jc w:val="right"/>
              <w:rPr>
                <w:rFonts w:eastAsia="Times New Roman" w:cs="Calibri"/>
                <w:color w:val="000000"/>
                <w:lang w:eastAsia="en-GB"/>
              </w:rPr>
            </w:pPr>
            <w:r w:rsidRPr="47F97551">
              <w:rPr>
                <w:rFonts w:eastAsia="Times New Roman" w:cs="Calibri"/>
                <w:color w:val="000000" w:themeColor="text1"/>
                <w:lang w:eastAsia="en-GB"/>
              </w:rPr>
              <w:t>6,500</w:t>
            </w:r>
          </w:p>
        </w:tc>
        <w:tc>
          <w:tcPr>
            <w:tcW w:w="494" w:type="pct"/>
            <w:tcBorders>
              <w:top w:val="nil"/>
              <w:left w:val="nil"/>
              <w:bottom w:val="single" w:sz="4" w:space="0" w:color="auto"/>
              <w:right w:val="single" w:sz="4" w:space="0" w:color="auto"/>
            </w:tcBorders>
            <w:shd w:val="clear" w:color="auto" w:fill="auto"/>
            <w:vAlign w:val="center"/>
            <w:hideMark/>
          </w:tcPr>
          <w:p w14:paraId="1AD9735C"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B1A</w:t>
            </w:r>
          </w:p>
        </w:tc>
      </w:tr>
      <w:tr w:rsidR="003E1DA7" w:rsidRPr="003E1DA7" w14:paraId="751E0E43" w14:textId="77777777" w:rsidTr="47F97551">
        <w:trPr>
          <w:trHeight w:val="1440"/>
        </w:trPr>
        <w:tc>
          <w:tcPr>
            <w:tcW w:w="867" w:type="pct"/>
            <w:tcBorders>
              <w:top w:val="nil"/>
              <w:left w:val="single" w:sz="4" w:space="0" w:color="auto"/>
              <w:bottom w:val="single" w:sz="4" w:space="0" w:color="auto"/>
              <w:right w:val="single" w:sz="4" w:space="0" w:color="auto"/>
            </w:tcBorders>
            <w:shd w:val="clear" w:color="auto" w:fill="auto"/>
            <w:vAlign w:val="center"/>
            <w:hideMark/>
          </w:tcPr>
          <w:p w14:paraId="5261EBFA"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19/00975/FUL</w:t>
            </w:r>
          </w:p>
        </w:tc>
        <w:tc>
          <w:tcPr>
            <w:tcW w:w="815" w:type="pct"/>
            <w:tcBorders>
              <w:top w:val="nil"/>
              <w:left w:val="nil"/>
              <w:bottom w:val="single" w:sz="4" w:space="0" w:color="auto"/>
              <w:right w:val="single" w:sz="4" w:space="0" w:color="auto"/>
            </w:tcBorders>
            <w:shd w:val="clear" w:color="auto" w:fill="auto"/>
            <w:vAlign w:val="center"/>
            <w:hideMark/>
          </w:tcPr>
          <w:p w14:paraId="11A6C64A" w14:textId="50FC8122"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Units 24 And 25</w:t>
            </w:r>
            <w:r w:rsidRPr="003E1DA7">
              <w:rPr>
                <w:rFonts w:eastAsia="Times New Roman" w:cs="Calibri"/>
                <w:color w:val="000000"/>
                <w:lang w:eastAsia="en-GB"/>
              </w:rPr>
              <w:br/>
            </w:r>
            <w:proofErr w:type="spellStart"/>
            <w:r w:rsidRPr="003E1DA7">
              <w:rPr>
                <w:rFonts w:eastAsia="Times New Roman" w:cs="Calibri"/>
                <w:color w:val="000000"/>
                <w:lang w:eastAsia="en-GB"/>
              </w:rPr>
              <w:t>Bentalls</w:t>
            </w:r>
            <w:proofErr w:type="spellEnd"/>
            <w:r w:rsidRPr="003E1DA7">
              <w:rPr>
                <w:rFonts w:eastAsia="Times New Roman" w:cs="Calibri"/>
                <w:color w:val="000000"/>
                <w:lang w:eastAsia="en-GB"/>
              </w:rPr>
              <w:t xml:space="preserve"> Shopping Centre</w:t>
            </w:r>
            <w:r w:rsidRPr="003E1DA7">
              <w:rPr>
                <w:rFonts w:eastAsia="Times New Roman" w:cs="Calibri"/>
                <w:color w:val="000000"/>
                <w:lang w:eastAsia="en-GB"/>
              </w:rPr>
              <w:br/>
              <w:t>Colchester Road</w:t>
            </w:r>
            <w:r w:rsidRPr="003E1DA7">
              <w:rPr>
                <w:rFonts w:eastAsia="Times New Roman" w:cs="Calibri"/>
                <w:color w:val="000000"/>
                <w:lang w:eastAsia="en-GB"/>
              </w:rPr>
              <w:br/>
            </w:r>
            <w:r w:rsidRPr="003E1DA7">
              <w:rPr>
                <w:rFonts w:eastAsia="Times New Roman" w:cs="Calibri"/>
                <w:color w:val="000000"/>
                <w:lang w:eastAsia="en-GB"/>
              </w:rPr>
              <w:lastRenderedPageBreak/>
              <w:t>Heybridge</w:t>
            </w:r>
            <w:r w:rsidRPr="003E1DA7">
              <w:rPr>
                <w:rFonts w:eastAsia="Times New Roman" w:cs="Calibri"/>
                <w:color w:val="000000"/>
                <w:lang w:eastAsia="en-GB"/>
              </w:rPr>
              <w:br/>
              <w:t>Essex</w:t>
            </w:r>
          </w:p>
        </w:tc>
        <w:tc>
          <w:tcPr>
            <w:tcW w:w="532" w:type="pct"/>
            <w:tcBorders>
              <w:top w:val="nil"/>
              <w:left w:val="nil"/>
              <w:bottom w:val="single" w:sz="4" w:space="0" w:color="auto"/>
              <w:right w:val="single" w:sz="4" w:space="0" w:color="auto"/>
            </w:tcBorders>
            <w:shd w:val="clear" w:color="auto" w:fill="auto"/>
            <w:vAlign w:val="center"/>
            <w:hideMark/>
          </w:tcPr>
          <w:p w14:paraId="4611D103"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lastRenderedPageBreak/>
              <w:t>APPROV</w:t>
            </w:r>
          </w:p>
        </w:tc>
        <w:tc>
          <w:tcPr>
            <w:tcW w:w="1141" w:type="pct"/>
            <w:tcBorders>
              <w:top w:val="nil"/>
              <w:left w:val="nil"/>
              <w:bottom w:val="single" w:sz="4" w:space="0" w:color="auto"/>
              <w:right w:val="single" w:sz="4" w:space="0" w:color="auto"/>
            </w:tcBorders>
            <w:shd w:val="clear" w:color="auto" w:fill="auto"/>
            <w:vAlign w:val="center"/>
            <w:hideMark/>
          </w:tcPr>
          <w:p w14:paraId="348C288C"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Change of use from offices to a dental practice</w:t>
            </w:r>
          </w:p>
        </w:tc>
        <w:tc>
          <w:tcPr>
            <w:tcW w:w="611" w:type="pct"/>
            <w:tcBorders>
              <w:top w:val="nil"/>
              <w:left w:val="nil"/>
              <w:bottom w:val="single" w:sz="4" w:space="0" w:color="auto"/>
              <w:right w:val="single" w:sz="4" w:space="0" w:color="auto"/>
            </w:tcBorders>
            <w:shd w:val="clear" w:color="auto" w:fill="auto"/>
            <w:vAlign w:val="center"/>
            <w:hideMark/>
          </w:tcPr>
          <w:p w14:paraId="7FFC4F22" w14:textId="77777777" w:rsidR="003E1DA7" w:rsidRPr="003E1DA7" w:rsidRDefault="003E1DA7" w:rsidP="003E1DA7">
            <w:pPr>
              <w:spacing w:after="0" w:line="240" w:lineRule="auto"/>
              <w:jc w:val="right"/>
              <w:rPr>
                <w:rFonts w:eastAsia="Times New Roman" w:cs="Calibri"/>
                <w:color w:val="000000"/>
                <w:lang w:eastAsia="en-GB"/>
              </w:rPr>
            </w:pPr>
            <w:r w:rsidRPr="003E1DA7">
              <w:rPr>
                <w:rFonts w:eastAsia="Times New Roman" w:cs="Calibri"/>
                <w:color w:val="000000"/>
                <w:lang w:eastAsia="en-GB"/>
              </w:rPr>
              <w:t>08-Nov-19</w:t>
            </w:r>
          </w:p>
        </w:tc>
        <w:tc>
          <w:tcPr>
            <w:tcW w:w="539" w:type="pct"/>
            <w:tcBorders>
              <w:top w:val="nil"/>
              <w:left w:val="nil"/>
              <w:bottom w:val="single" w:sz="4" w:space="0" w:color="auto"/>
              <w:right w:val="single" w:sz="4" w:space="0" w:color="auto"/>
            </w:tcBorders>
            <w:shd w:val="clear" w:color="auto" w:fill="auto"/>
            <w:vAlign w:val="center"/>
            <w:hideMark/>
          </w:tcPr>
          <w:p w14:paraId="0D74C81C" w14:textId="77777777" w:rsidR="003E1DA7" w:rsidRPr="003E1DA7" w:rsidRDefault="003E1DA7" w:rsidP="003E1DA7">
            <w:pPr>
              <w:spacing w:after="0" w:line="240" w:lineRule="auto"/>
              <w:jc w:val="right"/>
              <w:rPr>
                <w:rFonts w:eastAsia="Times New Roman" w:cs="Calibri"/>
                <w:color w:val="000000"/>
                <w:lang w:eastAsia="en-GB"/>
              </w:rPr>
            </w:pPr>
            <w:r w:rsidRPr="003E1DA7">
              <w:rPr>
                <w:rFonts w:eastAsia="Times New Roman" w:cs="Calibri"/>
                <w:color w:val="000000"/>
                <w:lang w:eastAsia="en-GB"/>
              </w:rPr>
              <w:t>58</w:t>
            </w:r>
          </w:p>
        </w:tc>
        <w:tc>
          <w:tcPr>
            <w:tcW w:w="494" w:type="pct"/>
            <w:tcBorders>
              <w:top w:val="nil"/>
              <w:left w:val="nil"/>
              <w:bottom w:val="single" w:sz="4" w:space="0" w:color="auto"/>
              <w:right w:val="single" w:sz="4" w:space="0" w:color="auto"/>
            </w:tcBorders>
            <w:shd w:val="clear" w:color="auto" w:fill="auto"/>
            <w:vAlign w:val="center"/>
            <w:hideMark/>
          </w:tcPr>
          <w:p w14:paraId="542D9E48"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B1A</w:t>
            </w:r>
          </w:p>
        </w:tc>
      </w:tr>
      <w:tr w:rsidR="003E1DA7" w:rsidRPr="003E1DA7" w14:paraId="3E0ACF2A" w14:textId="77777777" w:rsidTr="47F97551">
        <w:trPr>
          <w:trHeight w:val="1152"/>
        </w:trPr>
        <w:tc>
          <w:tcPr>
            <w:tcW w:w="867" w:type="pct"/>
            <w:tcBorders>
              <w:top w:val="nil"/>
              <w:left w:val="single" w:sz="4" w:space="0" w:color="auto"/>
              <w:bottom w:val="single" w:sz="4" w:space="0" w:color="auto"/>
              <w:right w:val="single" w:sz="4" w:space="0" w:color="auto"/>
            </w:tcBorders>
            <w:shd w:val="clear" w:color="auto" w:fill="auto"/>
            <w:vAlign w:val="center"/>
            <w:hideMark/>
          </w:tcPr>
          <w:p w14:paraId="1D1625F0"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19/00413/FUL</w:t>
            </w:r>
          </w:p>
        </w:tc>
        <w:tc>
          <w:tcPr>
            <w:tcW w:w="815" w:type="pct"/>
            <w:tcBorders>
              <w:top w:val="nil"/>
              <w:left w:val="nil"/>
              <w:bottom w:val="single" w:sz="4" w:space="0" w:color="auto"/>
              <w:right w:val="single" w:sz="4" w:space="0" w:color="auto"/>
            </w:tcBorders>
            <w:shd w:val="clear" w:color="auto" w:fill="auto"/>
            <w:vAlign w:val="center"/>
            <w:hideMark/>
          </w:tcPr>
          <w:p w14:paraId="75BA3CEE" w14:textId="1575B57B"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Electric-King Limited</w:t>
            </w:r>
            <w:r w:rsidRPr="003E1DA7">
              <w:rPr>
                <w:rFonts w:eastAsia="Times New Roman" w:cs="Calibri"/>
                <w:color w:val="000000"/>
                <w:lang w:eastAsia="en-GB"/>
              </w:rPr>
              <w:br/>
              <w:t>Old Orchard Barn</w:t>
            </w:r>
            <w:r w:rsidRPr="003E1DA7">
              <w:rPr>
                <w:rFonts w:eastAsia="Times New Roman" w:cs="Calibri"/>
                <w:color w:val="000000"/>
                <w:lang w:eastAsia="en-GB"/>
              </w:rPr>
              <w:br/>
              <w:t>Lea Lane</w:t>
            </w:r>
            <w:r w:rsidR="000C1E87">
              <w:rPr>
                <w:rFonts w:eastAsia="Times New Roman" w:cs="Calibri"/>
                <w:color w:val="000000"/>
                <w:lang w:eastAsia="en-GB"/>
              </w:rPr>
              <w:t xml:space="preserve">, </w:t>
            </w:r>
            <w:r w:rsidRPr="003E1DA7">
              <w:rPr>
                <w:rFonts w:eastAsia="Times New Roman" w:cs="Calibri"/>
                <w:color w:val="000000"/>
                <w:lang w:eastAsia="en-GB"/>
              </w:rPr>
              <w:t>Great Braxted</w:t>
            </w:r>
            <w:r w:rsidRPr="003E1DA7">
              <w:rPr>
                <w:rFonts w:eastAsia="Times New Roman" w:cs="Calibri"/>
                <w:color w:val="000000"/>
                <w:lang w:eastAsia="en-GB"/>
              </w:rPr>
              <w:br/>
            </w:r>
          </w:p>
        </w:tc>
        <w:tc>
          <w:tcPr>
            <w:tcW w:w="532" w:type="pct"/>
            <w:tcBorders>
              <w:top w:val="nil"/>
              <w:left w:val="nil"/>
              <w:bottom w:val="single" w:sz="4" w:space="0" w:color="auto"/>
              <w:right w:val="single" w:sz="4" w:space="0" w:color="auto"/>
            </w:tcBorders>
            <w:shd w:val="clear" w:color="auto" w:fill="auto"/>
            <w:vAlign w:val="center"/>
            <w:hideMark/>
          </w:tcPr>
          <w:p w14:paraId="04C06103"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APPROV</w:t>
            </w:r>
          </w:p>
        </w:tc>
        <w:tc>
          <w:tcPr>
            <w:tcW w:w="1141" w:type="pct"/>
            <w:tcBorders>
              <w:top w:val="nil"/>
              <w:left w:val="nil"/>
              <w:bottom w:val="single" w:sz="4" w:space="0" w:color="auto"/>
              <w:right w:val="single" w:sz="4" w:space="0" w:color="auto"/>
            </w:tcBorders>
            <w:shd w:val="clear" w:color="auto" w:fill="auto"/>
            <w:vAlign w:val="center"/>
            <w:hideMark/>
          </w:tcPr>
          <w:p w14:paraId="63566EF4"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Change of use of agricultural barn for storage purposes ancillary to adjacent light industrial premises (Class B1).</w:t>
            </w:r>
          </w:p>
        </w:tc>
        <w:tc>
          <w:tcPr>
            <w:tcW w:w="611" w:type="pct"/>
            <w:tcBorders>
              <w:top w:val="nil"/>
              <w:left w:val="nil"/>
              <w:bottom w:val="single" w:sz="4" w:space="0" w:color="auto"/>
              <w:right w:val="single" w:sz="4" w:space="0" w:color="auto"/>
            </w:tcBorders>
            <w:shd w:val="clear" w:color="auto" w:fill="auto"/>
            <w:vAlign w:val="center"/>
            <w:hideMark/>
          </w:tcPr>
          <w:p w14:paraId="05EB6FB2" w14:textId="77777777" w:rsidR="003E1DA7" w:rsidRPr="003E1DA7" w:rsidRDefault="003E1DA7" w:rsidP="003E1DA7">
            <w:pPr>
              <w:spacing w:after="0" w:line="240" w:lineRule="auto"/>
              <w:jc w:val="right"/>
              <w:rPr>
                <w:rFonts w:eastAsia="Times New Roman" w:cs="Calibri"/>
                <w:color w:val="000000"/>
                <w:lang w:eastAsia="en-GB"/>
              </w:rPr>
            </w:pPr>
            <w:r w:rsidRPr="003E1DA7">
              <w:rPr>
                <w:rFonts w:eastAsia="Times New Roman" w:cs="Calibri"/>
                <w:color w:val="000000"/>
                <w:lang w:eastAsia="en-GB"/>
              </w:rPr>
              <w:t>16-Jul-19</w:t>
            </w:r>
          </w:p>
        </w:tc>
        <w:tc>
          <w:tcPr>
            <w:tcW w:w="539" w:type="pct"/>
            <w:tcBorders>
              <w:top w:val="nil"/>
              <w:left w:val="nil"/>
              <w:bottom w:val="single" w:sz="4" w:space="0" w:color="auto"/>
              <w:right w:val="single" w:sz="4" w:space="0" w:color="auto"/>
            </w:tcBorders>
            <w:shd w:val="clear" w:color="auto" w:fill="auto"/>
            <w:vAlign w:val="center"/>
            <w:hideMark/>
          </w:tcPr>
          <w:p w14:paraId="3428A61A" w14:textId="116886C6" w:rsidR="003E1DA7" w:rsidRPr="003E1DA7" w:rsidRDefault="003E1DA7" w:rsidP="003E1DA7">
            <w:pPr>
              <w:spacing w:after="0" w:line="240" w:lineRule="auto"/>
              <w:jc w:val="right"/>
              <w:rPr>
                <w:rFonts w:eastAsia="Times New Roman" w:cs="Calibri"/>
                <w:color w:val="000000"/>
                <w:lang w:eastAsia="en-GB"/>
              </w:rPr>
            </w:pPr>
            <w:r w:rsidRPr="47F97551">
              <w:rPr>
                <w:rFonts w:eastAsia="Times New Roman" w:cs="Calibri"/>
                <w:color w:val="000000" w:themeColor="text1"/>
                <w:lang w:eastAsia="en-GB"/>
              </w:rPr>
              <w:t>2,000</w:t>
            </w:r>
          </w:p>
        </w:tc>
        <w:tc>
          <w:tcPr>
            <w:tcW w:w="494" w:type="pct"/>
            <w:tcBorders>
              <w:top w:val="nil"/>
              <w:left w:val="nil"/>
              <w:bottom w:val="single" w:sz="4" w:space="0" w:color="auto"/>
              <w:right w:val="single" w:sz="4" w:space="0" w:color="auto"/>
            </w:tcBorders>
            <w:shd w:val="clear" w:color="auto" w:fill="auto"/>
            <w:vAlign w:val="center"/>
            <w:hideMark/>
          </w:tcPr>
          <w:p w14:paraId="16791441"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B1C</w:t>
            </w:r>
          </w:p>
        </w:tc>
      </w:tr>
      <w:tr w:rsidR="00D85B33" w:rsidRPr="003E1DA7" w14:paraId="34665C52" w14:textId="77777777" w:rsidTr="47F97551">
        <w:trPr>
          <w:trHeight w:val="864"/>
        </w:trPr>
        <w:tc>
          <w:tcPr>
            <w:tcW w:w="86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FBA5806" w14:textId="1A116951" w:rsidR="00D85B33" w:rsidRPr="003E1DA7" w:rsidRDefault="00D85B33" w:rsidP="00D85B33">
            <w:pPr>
              <w:spacing w:after="0" w:line="240" w:lineRule="auto"/>
              <w:jc w:val="center"/>
              <w:rPr>
                <w:rFonts w:eastAsia="Times New Roman" w:cs="Calibri"/>
                <w:color w:val="000000"/>
                <w:lang w:eastAsia="en-GB"/>
              </w:rPr>
            </w:pPr>
            <w:r w:rsidRPr="003E1DA7">
              <w:rPr>
                <w:rFonts w:eastAsia="Times New Roman" w:cs="Calibri"/>
                <w:b/>
                <w:bCs/>
                <w:color w:val="000000"/>
                <w:lang w:eastAsia="en-GB"/>
              </w:rPr>
              <w:t>Reference Number</w:t>
            </w:r>
          </w:p>
        </w:tc>
        <w:tc>
          <w:tcPr>
            <w:tcW w:w="815" w:type="pct"/>
            <w:tcBorders>
              <w:top w:val="single" w:sz="4" w:space="0" w:color="auto"/>
              <w:left w:val="nil"/>
              <w:bottom w:val="single" w:sz="4" w:space="0" w:color="auto"/>
              <w:right w:val="single" w:sz="4" w:space="0" w:color="auto"/>
            </w:tcBorders>
            <w:shd w:val="clear" w:color="auto" w:fill="C0C0C0"/>
            <w:vAlign w:val="center"/>
            <w:hideMark/>
          </w:tcPr>
          <w:p w14:paraId="6ACFA8E2" w14:textId="4E79C3F3" w:rsidR="00D85B33" w:rsidRPr="003E1DA7" w:rsidRDefault="00D85B33" w:rsidP="00D85B33">
            <w:pPr>
              <w:spacing w:after="240" w:line="240" w:lineRule="auto"/>
              <w:jc w:val="center"/>
              <w:rPr>
                <w:rFonts w:eastAsia="Times New Roman" w:cs="Calibri"/>
                <w:color w:val="000000"/>
                <w:lang w:eastAsia="en-GB"/>
              </w:rPr>
            </w:pPr>
            <w:r w:rsidRPr="003E1DA7">
              <w:rPr>
                <w:rFonts w:eastAsia="Times New Roman" w:cs="Calibri"/>
                <w:b/>
                <w:bCs/>
                <w:color w:val="000000"/>
                <w:lang w:eastAsia="en-GB"/>
              </w:rPr>
              <w:t>Application Address</w:t>
            </w:r>
          </w:p>
        </w:tc>
        <w:tc>
          <w:tcPr>
            <w:tcW w:w="532" w:type="pct"/>
            <w:tcBorders>
              <w:top w:val="single" w:sz="4" w:space="0" w:color="auto"/>
              <w:left w:val="nil"/>
              <w:bottom w:val="single" w:sz="4" w:space="0" w:color="auto"/>
              <w:right w:val="single" w:sz="4" w:space="0" w:color="auto"/>
            </w:tcBorders>
            <w:shd w:val="clear" w:color="auto" w:fill="C0C0C0"/>
            <w:vAlign w:val="center"/>
            <w:hideMark/>
          </w:tcPr>
          <w:p w14:paraId="3B8EC39D" w14:textId="4AD128E2" w:rsidR="00D85B33" w:rsidRPr="003E1DA7" w:rsidRDefault="00D85B33" w:rsidP="00D85B33">
            <w:pPr>
              <w:spacing w:after="0" w:line="240" w:lineRule="auto"/>
              <w:jc w:val="center"/>
              <w:rPr>
                <w:rFonts w:eastAsia="Times New Roman" w:cs="Calibri"/>
                <w:color w:val="000000"/>
                <w:lang w:eastAsia="en-GB"/>
              </w:rPr>
            </w:pPr>
            <w:r w:rsidRPr="003E1DA7">
              <w:rPr>
                <w:rFonts w:eastAsia="Times New Roman" w:cs="Calibri"/>
                <w:b/>
                <w:bCs/>
                <w:color w:val="000000"/>
                <w:lang w:eastAsia="en-GB"/>
              </w:rPr>
              <w:t>Status</w:t>
            </w:r>
          </w:p>
        </w:tc>
        <w:tc>
          <w:tcPr>
            <w:tcW w:w="1141" w:type="pct"/>
            <w:tcBorders>
              <w:top w:val="single" w:sz="4" w:space="0" w:color="auto"/>
              <w:left w:val="nil"/>
              <w:bottom w:val="single" w:sz="4" w:space="0" w:color="auto"/>
              <w:right w:val="single" w:sz="4" w:space="0" w:color="auto"/>
            </w:tcBorders>
            <w:shd w:val="clear" w:color="auto" w:fill="C0C0C0"/>
            <w:vAlign w:val="center"/>
            <w:hideMark/>
          </w:tcPr>
          <w:p w14:paraId="6EF32BE2" w14:textId="697BA496" w:rsidR="00D85B33" w:rsidRPr="003E1DA7" w:rsidRDefault="00D85B33" w:rsidP="00D85B33">
            <w:pPr>
              <w:spacing w:after="0" w:line="240" w:lineRule="auto"/>
              <w:jc w:val="center"/>
              <w:rPr>
                <w:rFonts w:eastAsia="Times New Roman" w:cs="Calibri"/>
                <w:color w:val="000000"/>
                <w:lang w:eastAsia="en-GB"/>
              </w:rPr>
            </w:pPr>
            <w:r w:rsidRPr="003E1DA7">
              <w:rPr>
                <w:rFonts w:eastAsia="Times New Roman" w:cs="Calibri"/>
                <w:b/>
                <w:bCs/>
                <w:color w:val="000000"/>
                <w:lang w:eastAsia="en-GB"/>
              </w:rPr>
              <w:t>Application Proposal</w:t>
            </w:r>
          </w:p>
        </w:tc>
        <w:tc>
          <w:tcPr>
            <w:tcW w:w="611" w:type="pct"/>
            <w:tcBorders>
              <w:top w:val="single" w:sz="4" w:space="0" w:color="auto"/>
              <w:left w:val="nil"/>
              <w:bottom w:val="single" w:sz="4" w:space="0" w:color="auto"/>
              <w:right w:val="single" w:sz="4" w:space="0" w:color="auto"/>
            </w:tcBorders>
            <w:shd w:val="clear" w:color="auto" w:fill="C0C0C0"/>
            <w:vAlign w:val="center"/>
            <w:hideMark/>
          </w:tcPr>
          <w:p w14:paraId="01E772BE" w14:textId="2CF34684" w:rsidR="00D85B33" w:rsidRPr="003E1DA7" w:rsidRDefault="00D85B33" w:rsidP="00D85B33">
            <w:pPr>
              <w:spacing w:after="0" w:line="240" w:lineRule="auto"/>
              <w:jc w:val="center"/>
              <w:rPr>
                <w:rFonts w:eastAsia="Times New Roman" w:cs="Calibri"/>
                <w:color w:val="000000"/>
                <w:lang w:eastAsia="en-GB"/>
              </w:rPr>
            </w:pPr>
            <w:r w:rsidRPr="003E1DA7">
              <w:rPr>
                <w:rFonts w:eastAsia="Times New Roman" w:cs="Calibri"/>
                <w:b/>
                <w:bCs/>
                <w:color w:val="000000"/>
                <w:lang w:eastAsia="en-GB"/>
              </w:rPr>
              <w:t>Date Decision Issued</w:t>
            </w:r>
          </w:p>
        </w:tc>
        <w:tc>
          <w:tcPr>
            <w:tcW w:w="539" w:type="pct"/>
            <w:tcBorders>
              <w:top w:val="single" w:sz="4" w:space="0" w:color="auto"/>
              <w:left w:val="nil"/>
              <w:bottom w:val="single" w:sz="4" w:space="0" w:color="auto"/>
              <w:right w:val="single" w:sz="4" w:space="0" w:color="auto"/>
            </w:tcBorders>
            <w:shd w:val="clear" w:color="auto" w:fill="C0C0C0"/>
            <w:vAlign w:val="center"/>
            <w:hideMark/>
          </w:tcPr>
          <w:p w14:paraId="6BB30667" w14:textId="77777777" w:rsidR="00D85B33" w:rsidRDefault="00D85B33" w:rsidP="00D85B33">
            <w:pPr>
              <w:spacing w:after="0" w:line="240" w:lineRule="auto"/>
              <w:jc w:val="center"/>
              <w:rPr>
                <w:rFonts w:eastAsia="Times New Roman" w:cs="Calibri"/>
                <w:b/>
                <w:bCs/>
                <w:color w:val="000000"/>
                <w:lang w:eastAsia="en-GB"/>
              </w:rPr>
            </w:pPr>
            <w:r w:rsidRPr="003E1DA7">
              <w:rPr>
                <w:rFonts w:eastAsia="Times New Roman" w:cs="Calibri"/>
                <w:b/>
                <w:bCs/>
                <w:color w:val="000000"/>
                <w:lang w:eastAsia="en-GB"/>
              </w:rPr>
              <w:t>Site Area</w:t>
            </w:r>
          </w:p>
          <w:p w14:paraId="27299D65" w14:textId="4E0980D9" w:rsidR="00D85B33" w:rsidRPr="003E1DA7" w:rsidRDefault="00D85B33" w:rsidP="00D85B33">
            <w:pPr>
              <w:spacing w:after="0" w:line="240" w:lineRule="auto"/>
              <w:jc w:val="center"/>
              <w:rPr>
                <w:rFonts w:eastAsia="Times New Roman" w:cs="Calibri"/>
                <w:color w:val="000000"/>
                <w:lang w:eastAsia="en-GB"/>
              </w:rPr>
            </w:pPr>
            <w:r>
              <w:rPr>
                <w:rFonts w:eastAsia="Times New Roman" w:cs="Calibri"/>
                <w:b/>
                <w:bCs/>
                <w:color w:val="000000"/>
                <w:lang w:eastAsia="en-GB"/>
              </w:rPr>
              <w:t>M</w:t>
            </w:r>
            <w:r>
              <w:rPr>
                <w:rFonts w:eastAsia="Times New Roman" w:cs="Calibri"/>
                <w:b/>
                <w:bCs/>
                <w:color w:val="000000"/>
                <w:vertAlign w:val="superscript"/>
                <w:lang w:eastAsia="en-GB"/>
              </w:rPr>
              <w:t>2</w:t>
            </w:r>
          </w:p>
        </w:tc>
        <w:tc>
          <w:tcPr>
            <w:tcW w:w="494" w:type="pct"/>
            <w:tcBorders>
              <w:top w:val="single" w:sz="4" w:space="0" w:color="auto"/>
              <w:left w:val="nil"/>
              <w:bottom w:val="single" w:sz="4" w:space="0" w:color="auto"/>
              <w:right w:val="single" w:sz="4" w:space="0" w:color="auto"/>
            </w:tcBorders>
            <w:shd w:val="clear" w:color="auto" w:fill="C0C0C0"/>
            <w:vAlign w:val="center"/>
            <w:hideMark/>
          </w:tcPr>
          <w:p w14:paraId="0287F248" w14:textId="7FC4BB91" w:rsidR="00D85B33" w:rsidRPr="003E1DA7" w:rsidRDefault="00D85B33" w:rsidP="00D85B33">
            <w:pPr>
              <w:spacing w:after="0" w:line="240" w:lineRule="auto"/>
              <w:jc w:val="center"/>
              <w:rPr>
                <w:rFonts w:eastAsia="Times New Roman" w:cs="Calibri"/>
                <w:color w:val="000000"/>
                <w:lang w:eastAsia="en-GB"/>
              </w:rPr>
            </w:pPr>
            <w:r w:rsidRPr="003E1DA7">
              <w:rPr>
                <w:rFonts w:eastAsia="Times New Roman" w:cs="Calibri"/>
                <w:b/>
                <w:bCs/>
                <w:color w:val="000000"/>
                <w:lang w:eastAsia="en-GB"/>
              </w:rPr>
              <w:t>Category</w:t>
            </w:r>
          </w:p>
        </w:tc>
      </w:tr>
      <w:tr w:rsidR="003E1DA7" w:rsidRPr="003E1DA7" w14:paraId="2D97D575" w14:textId="77777777" w:rsidTr="47F97551">
        <w:trPr>
          <w:trHeight w:val="864"/>
        </w:trPr>
        <w:tc>
          <w:tcPr>
            <w:tcW w:w="867" w:type="pct"/>
            <w:tcBorders>
              <w:top w:val="nil"/>
              <w:left w:val="single" w:sz="4" w:space="0" w:color="auto"/>
              <w:bottom w:val="single" w:sz="4" w:space="0" w:color="auto"/>
              <w:right w:val="single" w:sz="4" w:space="0" w:color="auto"/>
            </w:tcBorders>
            <w:shd w:val="clear" w:color="auto" w:fill="auto"/>
            <w:vAlign w:val="center"/>
            <w:hideMark/>
          </w:tcPr>
          <w:p w14:paraId="55F0770E"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19/00462/FUL</w:t>
            </w:r>
          </w:p>
        </w:tc>
        <w:tc>
          <w:tcPr>
            <w:tcW w:w="815" w:type="pct"/>
            <w:tcBorders>
              <w:top w:val="nil"/>
              <w:left w:val="nil"/>
              <w:bottom w:val="single" w:sz="4" w:space="0" w:color="auto"/>
              <w:right w:val="single" w:sz="4" w:space="0" w:color="auto"/>
            </w:tcBorders>
            <w:shd w:val="clear" w:color="auto" w:fill="auto"/>
            <w:vAlign w:val="center"/>
            <w:hideMark/>
          </w:tcPr>
          <w:p w14:paraId="05142696" w14:textId="77777777" w:rsidR="003E1DA7" w:rsidRPr="003E1DA7" w:rsidRDefault="003E1DA7" w:rsidP="003E1DA7">
            <w:pPr>
              <w:spacing w:after="240" w:line="240" w:lineRule="auto"/>
              <w:rPr>
                <w:rFonts w:eastAsia="Times New Roman" w:cs="Calibri"/>
                <w:color w:val="000000"/>
                <w:lang w:eastAsia="en-GB"/>
              </w:rPr>
            </w:pPr>
            <w:r w:rsidRPr="003E1DA7">
              <w:rPr>
                <w:rFonts w:eastAsia="Times New Roman" w:cs="Calibri"/>
                <w:color w:val="000000"/>
                <w:lang w:eastAsia="en-GB"/>
              </w:rPr>
              <w:t xml:space="preserve">Rear Part </w:t>
            </w:r>
            <w:proofErr w:type="gramStart"/>
            <w:r w:rsidRPr="003E1DA7">
              <w:rPr>
                <w:rFonts w:eastAsia="Times New Roman" w:cs="Calibri"/>
                <w:color w:val="000000"/>
                <w:lang w:eastAsia="en-GB"/>
              </w:rPr>
              <w:t>Of</w:t>
            </w:r>
            <w:proofErr w:type="gramEnd"/>
            <w:r w:rsidRPr="003E1DA7">
              <w:rPr>
                <w:rFonts w:eastAsia="Times New Roman" w:cs="Calibri"/>
                <w:color w:val="000000"/>
                <w:lang w:eastAsia="en-GB"/>
              </w:rPr>
              <w:t xml:space="preserve"> Ground Floor</w:t>
            </w:r>
            <w:r w:rsidRPr="003E1DA7">
              <w:rPr>
                <w:rFonts w:eastAsia="Times New Roman" w:cs="Calibri"/>
                <w:color w:val="000000"/>
                <w:lang w:eastAsia="en-GB"/>
              </w:rPr>
              <w:br/>
              <w:t>Arrow House</w:t>
            </w:r>
            <w:r w:rsidRPr="003E1DA7">
              <w:rPr>
                <w:rFonts w:eastAsia="Times New Roman" w:cs="Calibri"/>
                <w:color w:val="000000"/>
                <w:lang w:eastAsia="en-GB"/>
              </w:rPr>
              <w:br/>
              <w:t>Station Road</w:t>
            </w:r>
            <w:r w:rsidRPr="003E1DA7">
              <w:rPr>
                <w:rFonts w:eastAsia="Times New Roman" w:cs="Calibri"/>
                <w:color w:val="000000"/>
                <w:lang w:eastAsia="en-GB"/>
              </w:rPr>
              <w:br/>
              <w:t>Maldon</w:t>
            </w:r>
            <w:r w:rsidRPr="003E1DA7">
              <w:rPr>
                <w:rFonts w:eastAsia="Times New Roman" w:cs="Calibri"/>
                <w:color w:val="000000"/>
                <w:lang w:eastAsia="en-GB"/>
              </w:rPr>
              <w:br/>
              <w:t>Essex</w:t>
            </w:r>
          </w:p>
        </w:tc>
        <w:tc>
          <w:tcPr>
            <w:tcW w:w="532" w:type="pct"/>
            <w:tcBorders>
              <w:top w:val="nil"/>
              <w:left w:val="nil"/>
              <w:bottom w:val="single" w:sz="4" w:space="0" w:color="auto"/>
              <w:right w:val="single" w:sz="4" w:space="0" w:color="auto"/>
            </w:tcBorders>
            <w:shd w:val="clear" w:color="auto" w:fill="auto"/>
            <w:vAlign w:val="center"/>
            <w:hideMark/>
          </w:tcPr>
          <w:p w14:paraId="7118FB71"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APPROV</w:t>
            </w:r>
          </w:p>
        </w:tc>
        <w:tc>
          <w:tcPr>
            <w:tcW w:w="1141" w:type="pct"/>
            <w:tcBorders>
              <w:top w:val="nil"/>
              <w:left w:val="nil"/>
              <w:bottom w:val="single" w:sz="4" w:space="0" w:color="auto"/>
              <w:right w:val="single" w:sz="4" w:space="0" w:color="auto"/>
            </w:tcBorders>
            <w:shd w:val="clear" w:color="auto" w:fill="auto"/>
            <w:vAlign w:val="center"/>
            <w:hideMark/>
          </w:tcPr>
          <w:p w14:paraId="66730BAB"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Section 73A application for use of garage as sign manufacturer's workshop (Class B1)</w:t>
            </w:r>
          </w:p>
        </w:tc>
        <w:tc>
          <w:tcPr>
            <w:tcW w:w="611" w:type="pct"/>
            <w:tcBorders>
              <w:top w:val="nil"/>
              <w:left w:val="nil"/>
              <w:bottom w:val="single" w:sz="4" w:space="0" w:color="auto"/>
              <w:right w:val="single" w:sz="4" w:space="0" w:color="auto"/>
            </w:tcBorders>
            <w:shd w:val="clear" w:color="auto" w:fill="auto"/>
            <w:vAlign w:val="center"/>
            <w:hideMark/>
          </w:tcPr>
          <w:p w14:paraId="6693956E" w14:textId="77777777" w:rsidR="003E1DA7" w:rsidRPr="003E1DA7" w:rsidRDefault="003E1DA7" w:rsidP="003E1DA7">
            <w:pPr>
              <w:spacing w:after="0" w:line="240" w:lineRule="auto"/>
              <w:jc w:val="right"/>
              <w:rPr>
                <w:rFonts w:eastAsia="Times New Roman" w:cs="Calibri"/>
                <w:color w:val="000000"/>
                <w:lang w:eastAsia="en-GB"/>
              </w:rPr>
            </w:pPr>
            <w:r w:rsidRPr="003E1DA7">
              <w:rPr>
                <w:rFonts w:eastAsia="Times New Roman" w:cs="Calibri"/>
                <w:color w:val="000000"/>
                <w:lang w:eastAsia="en-GB"/>
              </w:rPr>
              <w:t>18-Jun-19</w:t>
            </w:r>
          </w:p>
        </w:tc>
        <w:tc>
          <w:tcPr>
            <w:tcW w:w="539" w:type="pct"/>
            <w:tcBorders>
              <w:top w:val="nil"/>
              <w:left w:val="nil"/>
              <w:bottom w:val="single" w:sz="4" w:space="0" w:color="auto"/>
              <w:right w:val="single" w:sz="4" w:space="0" w:color="auto"/>
            </w:tcBorders>
            <w:shd w:val="clear" w:color="auto" w:fill="auto"/>
            <w:vAlign w:val="center"/>
            <w:hideMark/>
          </w:tcPr>
          <w:p w14:paraId="46D895E5" w14:textId="77777777" w:rsidR="003E1DA7" w:rsidRPr="003E1DA7" w:rsidRDefault="003E1DA7" w:rsidP="003E1DA7">
            <w:pPr>
              <w:spacing w:after="0" w:line="240" w:lineRule="auto"/>
              <w:jc w:val="right"/>
              <w:rPr>
                <w:rFonts w:eastAsia="Times New Roman" w:cs="Calibri"/>
                <w:color w:val="000000"/>
                <w:lang w:eastAsia="en-GB"/>
              </w:rPr>
            </w:pPr>
            <w:r w:rsidRPr="003E1DA7">
              <w:rPr>
                <w:rFonts w:eastAsia="Times New Roman" w:cs="Calibri"/>
                <w:color w:val="000000"/>
                <w:lang w:eastAsia="en-GB"/>
              </w:rPr>
              <w:t>233</w:t>
            </w:r>
          </w:p>
        </w:tc>
        <w:tc>
          <w:tcPr>
            <w:tcW w:w="494" w:type="pct"/>
            <w:tcBorders>
              <w:top w:val="nil"/>
              <w:left w:val="nil"/>
              <w:bottom w:val="single" w:sz="4" w:space="0" w:color="auto"/>
              <w:right w:val="single" w:sz="4" w:space="0" w:color="auto"/>
            </w:tcBorders>
            <w:shd w:val="clear" w:color="auto" w:fill="auto"/>
            <w:vAlign w:val="center"/>
            <w:hideMark/>
          </w:tcPr>
          <w:p w14:paraId="7DFB5279"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B1C</w:t>
            </w:r>
          </w:p>
        </w:tc>
      </w:tr>
      <w:tr w:rsidR="003E1DA7" w:rsidRPr="003E1DA7" w14:paraId="0525E579" w14:textId="77777777" w:rsidTr="47F97551">
        <w:trPr>
          <w:trHeight w:val="864"/>
        </w:trPr>
        <w:tc>
          <w:tcPr>
            <w:tcW w:w="867" w:type="pct"/>
            <w:tcBorders>
              <w:top w:val="nil"/>
              <w:left w:val="single" w:sz="4" w:space="0" w:color="auto"/>
              <w:bottom w:val="single" w:sz="4" w:space="0" w:color="auto"/>
              <w:right w:val="single" w:sz="4" w:space="0" w:color="auto"/>
            </w:tcBorders>
            <w:shd w:val="clear" w:color="auto" w:fill="auto"/>
            <w:vAlign w:val="center"/>
            <w:hideMark/>
          </w:tcPr>
          <w:p w14:paraId="34E4B9C1"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19/01331/COUPA</w:t>
            </w:r>
          </w:p>
        </w:tc>
        <w:tc>
          <w:tcPr>
            <w:tcW w:w="815" w:type="pct"/>
            <w:tcBorders>
              <w:top w:val="nil"/>
              <w:left w:val="nil"/>
              <w:bottom w:val="single" w:sz="4" w:space="0" w:color="auto"/>
              <w:right w:val="single" w:sz="4" w:space="0" w:color="auto"/>
            </w:tcBorders>
            <w:shd w:val="clear" w:color="auto" w:fill="auto"/>
            <w:vAlign w:val="center"/>
            <w:hideMark/>
          </w:tcPr>
          <w:p w14:paraId="45B6E932"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95 The Street</w:t>
            </w:r>
            <w:r w:rsidRPr="003E1DA7">
              <w:rPr>
                <w:rFonts w:eastAsia="Times New Roman" w:cs="Calibri"/>
                <w:color w:val="000000"/>
                <w:lang w:eastAsia="en-GB"/>
              </w:rPr>
              <w:br/>
              <w:t>Latchingdon</w:t>
            </w:r>
            <w:r w:rsidRPr="003E1DA7">
              <w:rPr>
                <w:rFonts w:eastAsia="Times New Roman" w:cs="Calibri"/>
                <w:color w:val="000000"/>
                <w:lang w:eastAsia="en-GB"/>
              </w:rPr>
              <w:br/>
              <w:t>Essex</w:t>
            </w:r>
            <w:r w:rsidRPr="003E1DA7">
              <w:rPr>
                <w:rFonts w:eastAsia="Times New Roman" w:cs="Calibri"/>
                <w:color w:val="000000"/>
                <w:lang w:eastAsia="en-GB"/>
              </w:rPr>
              <w:br/>
              <w:t>CM3 6JS</w:t>
            </w:r>
          </w:p>
        </w:tc>
        <w:tc>
          <w:tcPr>
            <w:tcW w:w="532" w:type="pct"/>
            <w:tcBorders>
              <w:top w:val="nil"/>
              <w:left w:val="nil"/>
              <w:bottom w:val="single" w:sz="4" w:space="0" w:color="auto"/>
              <w:right w:val="single" w:sz="4" w:space="0" w:color="auto"/>
            </w:tcBorders>
            <w:shd w:val="clear" w:color="auto" w:fill="auto"/>
            <w:vAlign w:val="center"/>
            <w:hideMark/>
          </w:tcPr>
          <w:p w14:paraId="151CF2F7"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APPROV</w:t>
            </w:r>
          </w:p>
        </w:tc>
        <w:tc>
          <w:tcPr>
            <w:tcW w:w="1141" w:type="pct"/>
            <w:tcBorders>
              <w:top w:val="nil"/>
              <w:left w:val="nil"/>
              <w:bottom w:val="single" w:sz="4" w:space="0" w:color="auto"/>
              <w:right w:val="single" w:sz="4" w:space="0" w:color="auto"/>
            </w:tcBorders>
            <w:shd w:val="clear" w:color="auto" w:fill="auto"/>
            <w:vAlign w:val="center"/>
            <w:hideMark/>
          </w:tcPr>
          <w:p w14:paraId="12A1B25E"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 xml:space="preserve">Change of use of a building from Office Use (Class B1a) to a </w:t>
            </w:r>
            <w:proofErr w:type="spellStart"/>
            <w:r w:rsidRPr="003E1DA7">
              <w:rPr>
                <w:rFonts w:eastAsia="Times New Roman" w:cs="Calibri"/>
                <w:color w:val="000000"/>
                <w:lang w:eastAsia="en-GB"/>
              </w:rPr>
              <w:t>Dwellinghouse</w:t>
            </w:r>
            <w:proofErr w:type="spellEnd"/>
            <w:r w:rsidRPr="003E1DA7">
              <w:rPr>
                <w:rFonts w:eastAsia="Times New Roman" w:cs="Calibri"/>
                <w:color w:val="000000"/>
                <w:lang w:eastAsia="en-GB"/>
              </w:rPr>
              <w:t xml:space="preserve"> (Class C3).</w:t>
            </w:r>
          </w:p>
        </w:tc>
        <w:tc>
          <w:tcPr>
            <w:tcW w:w="611" w:type="pct"/>
            <w:tcBorders>
              <w:top w:val="nil"/>
              <w:left w:val="nil"/>
              <w:bottom w:val="single" w:sz="4" w:space="0" w:color="auto"/>
              <w:right w:val="single" w:sz="4" w:space="0" w:color="auto"/>
            </w:tcBorders>
            <w:shd w:val="clear" w:color="auto" w:fill="auto"/>
            <w:vAlign w:val="center"/>
            <w:hideMark/>
          </w:tcPr>
          <w:p w14:paraId="6044824F" w14:textId="77777777" w:rsidR="003E1DA7" w:rsidRPr="003E1DA7" w:rsidRDefault="003E1DA7" w:rsidP="003E1DA7">
            <w:pPr>
              <w:spacing w:after="0" w:line="240" w:lineRule="auto"/>
              <w:jc w:val="right"/>
              <w:rPr>
                <w:rFonts w:eastAsia="Times New Roman" w:cs="Calibri"/>
                <w:color w:val="000000"/>
                <w:lang w:eastAsia="en-GB"/>
              </w:rPr>
            </w:pPr>
            <w:r w:rsidRPr="003E1DA7">
              <w:rPr>
                <w:rFonts w:eastAsia="Times New Roman" w:cs="Calibri"/>
                <w:color w:val="000000"/>
                <w:lang w:eastAsia="en-GB"/>
              </w:rPr>
              <w:t>13-Feb-20</w:t>
            </w:r>
          </w:p>
        </w:tc>
        <w:tc>
          <w:tcPr>
            <w:tcW w:w="539" w:type="pct"/>
            <w:tcBorders>
              <w:top w:val="nil"/>
              <w:left w:val="nil"/>
              <w:bottom w:val="single" w:sz="4" w:space="0" w:color="auto"/>
              <w:right w:val="single" w:sz="4" w:space="0" w:color="auto"/>
            </w:tcBorders>
            <w:shd w:val="clear" w:color="auto" w:fill="auto"/>
            <w:vAlign w:val="bottom"/>
            <w:hideMark/>
          </w:tcPr>
          <w:p w14:paraId="3F47F973"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 </w:t>
            </w:r>
          </w:p>
        </w:tc>
        <w:tc>
          <w:tcPr>
            <w:tcW w:w="494" w:type="pct"/>
            <w:tcBorders>
              <w:top w:val="nil"/>
              <w:left w:val="nil"/>
              <w:bottom w:val="single" w:sz="4" w:space="0" w:color="auto"/>
              <w:right w:val="single" w:sz="4" w:space="0" w:color="auto"/>
            </w:tcBorders>
            <w:shd w:val="clear" w:color="auto" w:fill="auto"/>
            <w:vAlign w:val="center"/>
            <w:hideMark/>
          </w:tcPr>
          <w:p w14:paraId="47398812" w14:textId="77777777" w:rsidR="003E1DA7" w:rsidRPr="003E1DA7" w:rsidRDefault="003E1DA7" w:rsidP="003E1DA7">
            <w:pPr>
              <w:spacing w:after="0" w:line="240" w:lineRule="auto"/>
              <w:rPr>
                <w:rFonts w:eastAsia="Times New Roman" w:cs="Calibri"/>
                <w:color w:val="000000"/>
                <w:lang w:eastAsia="en-GB"/>
              </w:rPr>
            </w:pPr>
            <w:r w:rsidRPr="003E1DA7">
              <w:rPr>
                <w:rFonts w:eastAsia="Times New Roman" w:cs="Calibri"/>
                <w:color w:val="000000"/>
                <w:lang w:eastAsia="en-GB"/>
              </w:rPr>
              <w:t> </w:t>
            </w:r>
          </w:p>
        </w:tc>
      </w:tr>
      <w:tr w:rsidR="003E1DA7" w:rsidRPr="003E1DA7" w14:paraId="75A36B66" w14:textId="77777777" w:rsidTr="47F97551">
        <w:trPr>
          <w:trHeight w:val="576"/>
        </w:trPr>
        <w:tc>
          <w:tcPr>
            <w:tcW w:w="867" w:type="pct"/>
            <w:tcBorders>
              <w:top w:val="nil"/>
              <w:left w:val="nil"/>
              <w:bottom w:val="nil"/>
              <w:right w:val="nil"/>
            </w:tcBorders>
            <w:shd w:val="clear" w:color="auto" w:fill="auto"/>
            <w:noWrap/>
            <w:vAlign w:val="bottom"/>
            <w:hideMark/>
          </w:tcPr>
          <w:p w14:paraId="19E0F8A6" w14:textId="77777777" w:rsidR="003E1DA7" w:rsidRPr="003E1DA7" w:rsidRDefault="003E1DA7" w:rsidP="003E1DA7">
            <w:pPr>
              <w:spacing w:after="0" w:line="240" w:lineRule="auto"/>
              <w:rPr>
                <w:rFonts w:eastAsia="Times New Roman" w:cs="Calibri"/>
                <w:color w:val="000000"/>
                <w:lang w:eastAsia="en-GB"/>
              </w:rPr>
            </w:pPr>
          </w:p>
        </w:tc>
        <w:tc>
          <w:tcPr>
            <w:tcW w:w="815" w:type="pct"/>
            <w:tcBorders>
              <w:top w:val="nil"/>
              <w:left w:val="nil"/>
              <w:bottom w:val="nil"/>
              <w:right w:val="nil"/>
            </w:tcBorders>
            <w:shd w:val="clear" w:color="auto" w:fill="auto"/>
            <w:noWrap/>
            <w:vAlign w:val="bottom"/>
            <w:hideMark/>
          </w:tcPr>
          <w:p w14:paraId="66AFB9CA" w14:textId="77777777" w:rsidR="003E1DA7" w:rsidRPr="003E1DA7" w:rsidRDefault="003E1DA7" w:rsidP="003E1DA7">
            <w:pPr>
              <w:spacing w:after="0" w:line="240" w:lineRule="auto"/>
              <w:rPr>
                <w:rFonts w:ascii="Times New Roman" w:eastAsia="Times New Roman" w:hAnsi="Times New Roman"/>
                <w:sz w:val="20"/>
                <w:szCs w:val="20"/>
                <w:lang w:eastAsia="en-GB"/>
              </w:rPr>
            </w:pPr>
          </w:p>
        </w:tc>
        <w:tc>
          <w:tcPr>
            <w:tcW w:w="532" w:type="pct"/>
            <w:tcBorders>
              <w:top w:val="nil"/>
              <w:left w:val="nil"/>
              <w:bottom w:val="nil"/>
              <w:right w:val="nil"/>
            </w:tcBorders>
            <w:shd w:val="clear" w:color="auto" w:fill="auto"/>
            <w:noWrap/>
            <w:vAlign w:val="bottom"/>
            <w:hideMark/>
          </w:tcPr>
          <w:p w14:paraId="7E777124" w14:textId="77777777" w:rsidR="003E1DA7" w:rsidRPr="003E1DA7" w:rsidRDefault="003E1DA7" w:rsidP="003E1DA7">
            <w:pPr>
              <w:spacing w:after="0" w:line="240" w:lineRule="auto"/>
              <w:rPr>
                <w:rFonts w:ascii="Times New Roman" w:eastAsia="Times New Roman" w:hAnsi="Times New Roman"/>
                <w:sz w:val="20"/>
                <w:szCs w:val="20"/>
                <w:lang w:eastAsia="en-GB"/>
              </w:rPr>
            </w:pPr>
          </w:p>
        </w:tc>
        <w:tc>
          <w:tcPr>
            <w:tcW w:w="1141" w:type="pct"/>
            <w:tcBorders>
              <w:top w:val="nil"/>
              <w:left w:val="nil"/>
              <w:bottom w:val="nil"/>
              <w:right w:val="nil"/>
            </w:tcBorders>
            <w:shd w:val="clear" w:color="auto" w:fill="auto"/>
            <w:vAlign w:val="bottom"/>
            <w:hideMark/>
          </w:tcPr>
          <w:p w14:paraId="473C6E75" w14:textId="77777777" w:rsidR="003E1DA7" w:rsidRPr="003E1DA7" w:rsidRDefault="003E1DA7" w:rsidP="003E1DA7">
            <w:pPr>
              <w:spacing w:after="0" w:line="240" w:lineRule="auto"/>
              <w:rPr>
                <w:rFonts w:ascii="Times New Roman" w:eastAsia="Times New Roman" w:hAnsi="Times New Roman"/>
                <w:sz w:val="20"/>
                <w:szCs w:val="20"/>
                <w:lang w:eastAsia="en-GB"/>
              </w:rPr>
            </w:pPr>
          </w:p>
        </w:tc>
        <w:tc>
          <w:tcPr>
            <w:tcW w:w="611" w:type="pct"/>
            <w:tcBorders>
              <w:top w:val="nil"/>
              <w:left w:val="single" w:sz="4" w:space="0" w:color="auto"/>
              <w:bottom w:val="single" w:sz="4" w:space="0" w:color="auto"/>
              <w:right w:val="single" w:sz="4" w:space="0" w:color="auto"/>
            </w:tcBorders>
            <w:shd w:val="clear" w:color="auto" w:fill="FCE4D6"/>
            <w:vAlign w:val="bottom"/>
            <w:hideMark/>
          </w:tcPr>
          <w:p w14:paraId="74666C6C" w14:textId="3E512679" w:rsidR="003E1DA7" w:rsidRPr="00D85B33" w:rsidRDefault="003E1DA7" w:rsidP="003E1DA7">
            <w:pPr>
              <w:spacing w:after="0" w:line="240" w:lineRule="auto"/>
              <w:rPr>
                <w:rFonts w:eastAsia="Times New Roman" w:cs="Calibri"/>
                <w:b/>
                <w:bCs/>
                <w:color w:val="000000"/>
                <w:vertAlign w:val="superscript"/>
                <w:lang w:eastAsia="en-GB"/>
              </w:rPr>
            </w:pPr>
            <w:commentRangeStart w:id="2"/>
            <w:r w:rsidRPr="47F97551">
              <w:rPr>
                <w:rFonts w:eastAsia="Times New Roman" w:cs="Calibri"/>
                <w:b/>
                <w:bCs/>
                <w:color w:val="000000" w:themeColor="text1"/>
                <w:lang w:eastAsia="en-GB"/>
              </w:rPr>
              <w:t xml:space="preserve">Total net site area </w:t>
            </w:r>
            <w:proofErr w:type="gramStart"/>
            <w:r w:rsidRPr="47F97551">
              <w:rPr>
                <w:rFonts w:eastAsia="Times New Roman" w:cs="Calibri"/>
                <w:b/>
                <w:bCs/>
                <w:color w:val="000000" w:themeColor="text1"/>
                <w:lang w:eastAsia="en-GB"/>
              </w:rPr>
              <w:t>change</w:t>
            </w:r>
            <w:proofErr w:type="gramEnd"/>
            <w:r w:rsidR="3F110043" w:rsidRPr="47F97551">
              <w:rPr>
                <w:rFonts w:eastAsia="Times New Roman" w:cs="Calibri"/>
                <w:b/>
                <w:bCs/>
                <w:color w:val="000000" w:themeColor="text1"/>
                <w:lang w:eastAsia="en-GB"/>
              </w:rPr>
              <w:t xml:space="preserve"> M</w:t>
            </w:r>
            <w:r w:rsidR="3F110043" w:rsidRPr="47F97551">
              <w:rPr>
                <w:rFonts w:eastAsia="Times New Roman" w:cs="Calibri"/>
                <w:b/>
                <w:bCs/>
                <w:color w:val="000000" w:themeColor="text1"/>
                <w:vertAlign w:val="superscript"/>
                <w:lang w:eastAsia="en-GB"/>
              </w:rPr>
              <w:t>2</w:t>
            </w:r>
            <w:commentRangeEnd w:id="2"/>
            <w:r>
              <w:commentReference w:id="2"/>
            </w:r>
          </w:p>
        </w:tc>
        <w:tc>
          <w:tcPr>
            <w:tcW w:w="539" w:type="pct"/>
            <w:tcBorders>
              <w:top w:val="nil"/>
              <w:left w:val="nil"/>
              <w:bottom w:val="single" w:sz="4" w:space="0" w:color="auto"/>
              <w:right w:val="single" w:sz="4" w:space="0" w:color="auto"/>
            </w:tcBorders>
            <w:shd w:val="clear" w:color="auto" w:fill="FCE4D6"/>
            <w:noWrap/>
            <w:vAlign w:val="bottom"/>
            <w:hideMark/>
          </w:tcPr>
          <w:p w14:paraId="185A56FC" w14:textId="147034E0" w:rsidR="003E1DA7" w:rsidRPr="003E1DA7" w:rsidRDefault="003E1DA7" w:rsidP="003E1DA7">
            <w:pPr>
              <w:spacing w:after="0" w:line="240" w:lineRule="auto"/>
              <w:jc w:val="right"/>
              <w:rPr>
                <w:rFonts w:eastAsia="Times New Roman" w:cs="Calibri"/>
                <w:b/>
                <w:bCs/>
                <w:color w:val="000000"/>
                <w:lang w:eastAsia="en-GB"/>
              </w:rPr>
            </w:pPr>
            <w:r w:rsidRPr="47F97551">
              <w:rPr>
                <w:rFonts w:eastAsia="Times New Roman" w:cs="Calibri"/>
                <w:b/>
                <w:bCs/>
                <w:color w:val="000000" w:themeColor="text1"/>
                <w:lang w:eastAsia="en-GB"/>
              </w:rPr>
              <w:t>+ 32,761</w:t>
            </w:r>
          </w:p>
        </w:tc>
        <w:tc>
          <w:tcPr>
            <w:tcW w:w="494" w:type="pct"/>
            <w:tcBorders>
              <w:top w:val="nil"/>
              <w:left w:val="nil"/>
              <w:bottom w:val="nil"/>
              <w:right w:val="nil"/>
            </w:tcBorders>
            <w:shd w:val="clear" w:color="auto" w:fill="auto"/>
            <w:noWrap/>
            <w:vAlign w:val="bottom"/>
            <w:hideMark/>
          </w:tcPr>
          <w:p w14:paraId="5CC7BCD0" w14:textId="7BCDAD8A" w:rsidR="003E1DA7" w:rsidRPr="003E1DA7" w:rsidRDefault="003E1DA7" w:rsidP="47F97551">
            <w:pPr>
              <w:spacing w:after="0" w:line="240" w:lineRule="auto"/>
              <w:jc w:val="right"/>
              <w:rPr>
                <w:rFonts w:eastAsia="Times New Roman" w:cs="Calibri"/>
                <w:b/>
                <w:bCs/>
                <w:color w:val="000000" w:themeColor="text1"/>
                <w:lang w:eastAsia="en-GB"/>
              </w:rPr>
            </w:pPr>
          </w:p>
        </w:tc>
      </w:tr>
    </w:tbl>
    <w:p w14:paraId="26CB0DB4" w14:textId="77777777" w:rsidR="0046045F" w:rsidRDefault="0046045F" w:rsidP="00FA08E1">
      <w:pPr>
        <w:tabs>
          <w:tab w:val="left" w:pos="851"/>
        </w:tabs>
        <w:spacing w:line="240" w:lineRule="auto"/>
        <w:ind w:left="720" w:hanging="720"/>
      </w:pPr>
    </w:p>
    <w:p w14:paraId="705EC233" w14:textId="77777777" w:rsidR="0046045F" w:rsidRDefault="0046045F">
      <w:pPr>
        <w:spacing w:after="0" w:line="240" w:lineRule="auto"/>
      </w:pPr>
      <w:r>
        <w:br w:type="page"/>
      </w:r>
    </w:p>
    <w:p w14:paraId="40949784" w14:textId="56018F34" w:rsidR="003F4C5C" w:rsidRDefault="00BB687A" w:rsidP="00FA08E1">
      <w:pPr>
        <w:tabs>
          <w:tab w:val="left" w:pos="851"/>
        </w:tabs>
        <w:spacing w:line="240" w:lineRule="auto"/>
        <w:ind w:left="720" w:hanging="720"/>
      </w:pPr>
      <w:r w:rsidRPr="00BB687A">
        <w:rPr>
          <w:b/>
        </w:rPr>
        <w:lastRenderedPageBreak/>
        <w:t>3.0</w:t>
      </w:r>
      <w:r w:rsidRPr="00BB687A">
        <w:rPr>
          <w:b/>
        </w:rPr>
        <w:tab/>
        <w:t>Economic Activity in the District</w:t>
      </w:r>
      <w:r w:rsidR="003F4C5C" w:rsidRPr="003F4C5C">
        <w:t xml:space="preserve"> </w:t>
      </w:r>
    </w:p>
    <w:p w14:paraId="14DF952F" w14:textId="38BCD8AA" w:rsidR="00D56AD5" w:rsidRDefault="00D56AD5" w:rsidP="00FA08E1">
      <w:pPr>
        <w:tabs>
          <w:tab w:val="left" w:pos="851"/>
        </w:tabs>
        <w:spacing w:line="240" w:lineRule="auto"/>
        <w:ind w:left="720" w:hanging="720"/>
      </w:pPr>
      <w:r>
        <w:tab/>
        <w:t xml:space="preserve">The information below is taken from NOMIS </w:t>
      </w:r>
      <w:r w:rsidR="0094403A">
        <w:t xml:space="preserve">the Official Labour Market Statistics </w:t>
      </w:r>
      <w:r>
        <w:t xml:space="preserve">at </w:t>
      </w:r>
      <w:hyperlink r:id="rId17" w:history="1">
        <w:r w:rsidR="0094403A" w:rsidRPr="00C12A1F">
          <w:rPr>
            <w:rStyle w:val="Hyperlink"/>
          </w:rPr>
          <w:t>www.nomisweb.co.uk</w:t>
        </w:r>
      </w:hyperlink>
    </w:p>
    <w:p w14:paraId="1F856AF6" w14:textId="579FB289" w:rsidR="00BB687A" w:rsidRPr="00BB687A" w:rsidRDefault="003F4C5C" w:rsidP="00FA08E1">
      <w:pPr>
        <w:tabs>
          <w:tab w:val="left" w:pos="851"/>
        </w:tabs>
        <w:spacing w:line="240" w:lineRule="auto"/>
        <w:ind w:left="720" w:hanging="720"/>
        <w:rPr>
          <w:b/>
        </w:rPr>
      </w:pPr>
      <w:r>
        <w:t>3.1</w:t>
      </w:r>
      <w:r>
        <w:tab/>
        <w:t xml:space="preserve">From </w:t>
      </w:r>
      <w:r w:rsidRPr="001D2E1E">
        <w:rPr>
          <w:b/>
        </w:rPr>
        <w:t xml:space="preserve">Table </w:t>
      </w:r>
      <w:r w:rsidR="003855FA">
        <w:rPr>
          <w:b/>
        </w:rPr>
        <w:t>4</w:t>
      </w:r>
      <w:r>
        <w:t xml:space="preserve"> below, </w:t>
      </w:r>
      <w:r w:rsidR="0046045F">
        <w:t xml:space="preserve">shows </w:t>
      </w:r>
      <w:r w:rsidR="00F23511">
        <w:t>Maldon</w:t>
      </w:r>
      <w:r>
        <w:t xml:space="preserve"> as a District has </w:t>
      </w:r>
      <w:proofErr w:type="gramStart"/>
      <w:r>
        <w:t>maintained</w:t>
      </w:r>
      <w:proofErr w:type="gramEnd"/>
      <w:r>
        <w:t xml:space="preserve"> a steady increase in economically active adults since July 2014, with a slight fall between July 2019 and June 2020, this could however be the start of the effects of the Covid 19 pandemic</w:t>
      </w:r>
      <w:r w:rsidR="0046045F">
        <w:t>.</w:t>
      </w:r>
    </w:p>
    <w:tbl>
      <w:tblPr>
        <w:tblpPr w:leftFromText="180" w:rightFromText="180" w:vertAnchor="text" w:horzAnchor="page" w:tblpX="1453" w:tblpY="-11"/>
        <w:tblW w:w="7260" w:type="dxa"/>
        <w:tblLook w:val="04A0" w:firstRow="1" w:lastRow="0" w:firstColumn="1" w:lastColumn="0" w:noHBand="0" w:noVBand="1"/>
      </w:tblPr>
      <w:tblGrid>
        <w:gridCol w:w="3420"/>
        <w:gridCol w:w="960"/>
        <w:gridCol w:w="960"/>
        <w:gridCol w:w="960"/>
        <w:gridCol w:w="960"/>
      </w:tblGrid>
      <w:tr w:rsidR="0046045F" w:rsidRPr="0046045F" w14:paraId="507C0893" w14:textId="77777777" w:rsidTr="0046045F">
        <w:trPr>
          <w:trHeight w:val="288"/>
        </w:trPr>
        <w:tc>
          <w:tcPr>
            <w:tcW w:w="3420" w:type="dxa"/>
            <w:tcBorders>
              <w:top w:val="single" w:sz="4" w:space="0" w:color="auto"/>
              <w:left w:val="single" w:sz="4" w:space="0" w:color="auto"/>
              <w:bottom w:val="single" w:sz="4" w:space="0" w:color="auto"/>
              <w:right w:val="single" w:sz="4" w:space="0" w:color="auto"/>
            </w:tcBorders>
            <w:shd w:val="clear" w:color="000000" w:fill="FCE4D6"/>
            <w:noWrap/>
            <w:hideMark/>
          </w:tcPr>
          <w:p w14:paraId="6109C7CF" w14:textId="77777777" w:rsidR="0046045F" w:rsidRPr="0046045F" w:rsidRDefault="0046045F" w:rsidP="0046045F">
            <w:pPr>
              <w:spacing w:after="0" w:line="240" w:lineRule="auto"/>
              <w:rPr>
                <w:rFonts w:eastAsia="Times New Roman" w:cs="Calibri"/>
                <w:color w:val="000000"/>
                <w:lang w:eastAsia="en-GB"/>
              </w:rPr>
            </w:pPr>
            <w:r w:rsidRPr="0046045F">
              <w:rPr>
                <w:rFonts w:eastAsia="Times New Roman" w:cs="Calibri"/>
                <w:color w:val="000000"/>
                <w:lang w:eastAsia="en-GB"/>
              </w:rPr>
              <w:t>All Economically Active Adults over 16</w:t>
            </w:r>
          </w:p>
        </w:tc>
        <w:tc>
          <w:tcPr>
            <w:tcW w:w="960" w:type="dxa"/>
            <w:tcBorders>
              <w:top w:val="single" w:sz="4" w:space="0" w:color="auto"/>
              <w:left w:val="nil"/>
              <w:bottom w:val="single" w:sz="4" w:space="0" w:color="auto"/>
              <w:right w:val="single" w:sz="4" w:space="0" w:color="auto"/>
            </w:tcBorders>
            <w:shd w:val="clear" w:color="000000" w:fill="FCE4D6"/>
            <w:noWrap/>
            <w:hideMark/>
          </w:tcPr>
          <w:p w14:paraId="4F432DA2" w14:textId="77777777" w:rsidR="0046045F" w:rsidRPr="0046045F" w:rsidRDefault="0046045F" w:rsidP="0046045F">
            <w:pPr>
              <w:spacing w:after="0" w:line="240" w:lineRule="auto"/>
              <w:rPr>
                <w:rFonts w:eastAsia="Times New Roman" w:cs="Calibri"/>
                <w:color w:val="000000"/>
                <w:lang w:eastAsia="en-GB"/>
              </w:rPr>
            </w:pPr>
            <w:r w:rsidRPr="0046045F">
              <w:rPr>
                <w:rFonts w:eastAsia="Times New Roman" w:cs="Calibri"/>
                <w:color w:val="000000"/>
                <w:lang w:eastAsia="en-GB"/>
              </w:rPr>
              <w:t>Total</w:t>
            </w:r>
          </w:p>
        </w:tc>
        <w:tc>
          <w:tcPr>
            <w:tcW w:w="960" w:type="dxa"/>
            <w:tcBorders>
              <w:top w:val="single" w:sz="4" w:space="0" w:color="auto"/>
              <w:left w:val="nil"/>
              <w:bottom w:val="single" w:sz="4" w:space="0" w:color="auto"/>
              <w:right w:val="single" w:sz="4" w:space="0" w:color="auto"/>
            </w:tcBorders>
            <w:shd w:val="clear" w:color="000000" w:fill="FCE4D6"/>
            <w:noWrap/>
            <w:hideMark/>
          </w:tcPr>
          <w:p w14:paraId="5F3A8D18" w14:textId="77777777" w:rsidR="0046045F" w:rsidRPr="0046045F" w:rsidRDefault="0046045F" w:rsidP="0046045F">
            <w:pPr>
              <w:spacing w:after="0" w:line="240" w:lineRule="auto"/>
              <w:rPr>
                <w:rFonts w:eastAsia="Times New Roman" w:cs="Calibri"/>
                <w:color w:val="000000"/>
                <w:lang w:eastAsia="en-GB"/>
              </w:rPr>
            </w:pPr>
            <w:r w:rsidRPr="0046045F">
              <w:rPr>
                <w:rFonts w:eastAsia="Times New Roman" w:cs="Calibri"/>
                <w:color w:val="000000"/>
                <w:lang w:eastAsia="en-GB"/>
              </w:rPr>
              <w:t>Maldon</w:t>
            </w:r>
          </w:p>
        </w:tc>
        <w:tc>
          <w:tcPr>
            <w:tcW w:w="960" w:type="dxa"/>
            <w:tcBorders>
              <w:top w:val="single" w:sz="4" w:space="0" w:color="auto"/>
              <w:left w:val="nil"/>
              <w:bottom w:val="single" w:sz="4" w:space="0" w:color="auto"/>
              <w:right w:val="single" w:sz="4" w:space="0" w:color="auto"/>
            </w:tcBorders>
            <w:shd w:val="clear" w:color="000000" w:fill="FCE4D6"/>
            <w:noWrap/>
            <w:hideMark/>
          </w:tcPr>
          <w:p w14:paraId="6443CB7A" w14:textId="77777777" w:rsidR="0046045F" w:rsidRPr="0046045F" w:rsidRDefault="0046045F" w:rsidP="0046045F">
            <w:pPr>
              <w:spacing w:after="0" w:line="240" w:lineRule="auto"/>
              <w:rPr>
                <w:rFonts w:eastAsia="Times New Roman" w:cs="Calibri"/>
                <w:color w:val="000000"/>
                <w:lang w:eastAsia="en-GB"/>
              </w:rPr>
            </w:pPr>
            <w:r w:rsidRPr="0046045F">
              <w:rPr>
                <w:rFonts w:eastAsia="Times New Roman" w:cs="Calibri"/>
                <w:color w:val="000000"/>
                <w:lang w:eastAsia="en-GB"/>
              </w:rPr>
              <w:t xml:space="preserve">East </w:t>
            </w:r>
          </w:p>
        </w:tc>
        <w:tc>
          <w:tcPr>
            <w:tcW w:w="960" w:type="dxa"/>
            <w:tcBorders>
              <w:top w:val="single" w:sz="4" w:space="0" w:color="auto"/>
              <w:left w:val="nil"/>
              <w:bottom w:val="single" w:sz="4" w:space="0" w:color="auto"/>
              <w:right w:val="single" w:sz="4" w:space="0" w:color="auto"/>
            </w:tcBorders>
            <w:shd w:val="clear" w:color="000000" w:fill="FCE4D6"/>
            <w:noWrap/>
            <w:hideMark/>
          </w:tcPr>
          <w:p w14:paraId="17E1E788" w14:textId="77777777" w:rsidR="0046045F" w:rsidRPr="0046045F" w:rsidRDefault="0046045F" w:rsidP="0046045F">
            <w:pPr>
              <w:spacing w:after="0" w:line="240" w:lineRule="auto"/>
              <w:rPr>
                <w:rFonts w:eastAsia="Times New Roman" w:cs="Calibri"/>
                <w:color w:val="000000"/>
                <w:lang w:eastAsia="en-GB"/>
              </w:rPr>
            </w:pPr>
            <w:r w:rsidRPr="0046045F">
              <w:rPr>
                <w:rFonts w:eastAsia="Times New Roman" w:cs="Calibri"/>
                <w:color w:val="000000"/>
                <w:lang w:eastAsia="en-GB"/>
              </w:rPr>
              <w:t>UK</w:t>
            </w:r>
          </w:p>
        </w:tc>
      </w:tr>
      <w:tr w:rsidR="0046045F" w:rsidRPr="0046045F" w14:paraId="15A7B73C" w14:textId="77777777" w:rsidTr="0046045F">
        <w:trPr>
          <w:trHeight w:val="288"/>
        </w:trPr>
        <w:tc>
          <w:tcPr>
            <w:tcW w:w="3420" w:type="dxa"/>
            <w:tcBorders>
              <w:top w:val="nil"/>
              <w:left w:val="single" w:sz="4" w:space="0" w:color="auto"/>
              <w:bottom w:val="single" w:sz="4" w:space="0" w:color="auto"/>
              <w:right w:val="single" w:sz="4" w:space="0" w:color="auto"/>
            </w:tcBorders>
            <w:shd w:val="clear" w:color="auto" w:fill="auto"/>
            <w:noWrap/>
            <w:hideMark/>
          </w:tcPr>
          <w:p w14:paraId="4161C3C6" w14:textId="77777777" w:rsidR="0046045F" w:rsidRPr="0046045F" w:rsidRDefault="0046045F" w:rsidP="0046045F">
            <w:pPr>
              <w:spacing w:after="0" w:line="240" w:lineRule="auto"/>
              <w:rPr>
                <w:rFonts w:eastAsia="Times New Roman" w:cs="Calibri"/>
                <w:color w:val="000000"/>
                <w:lang w:eastAsia="en-GB"/>
              </w:rPr>
            </w:pPr>
            <w:r w:rsidRPr="0046045F">
              <w:rPr>
                <w:rFonts w:eastAsia="Times New Roman" w:cs="Calibri"/>
                <w:color w:val="000000"/>
                <w:lang w:eastAsia="en-GB"/>
              </w:rPr>
              <w:t>Jan 2015-Dec 2015</w:t>
            </w:r>
          </w:p>
        </w:tc>
        <w:tc>
          <w:tcPr>
            <w:tcW w:w="960" w:type="dxa"/>
            <w:tcBorders>
              <w:top w:val="nil"/>
              <w:left w:val="nil"/>
              <w:bottom w:val="single" w:sz="4" w:space="0" w:color="auto"/>
              <w:right w:val="single" w:sz="4" w:space="0" w:color="auto"/>
            </w:tcBorders>
            <w:shd w:val="clear" w:color="auto" w:fill="auto"/>
            <w:noWrap/>
            <w:hideMark/>
          </w:tcPr>
          <w:p w14:paraId="5EA04AA2" w14:textId="77777777" w:rsidR="0046045F" w:rsidRPr="0046045F" w:rsidRDefault="0046045F" w:rsidP="0046045F">
            <w:pPr>
              <w:spacing w:after="0" w:line="240" w:lineRule="auto"/>
              <w:rPr>
                <w:rFonts w:eastAsia="Times New Roman" w:cs="Calibri"/>
                <w:color w:val="000000"/>
                <w:lang w:eastAsia="en-GB"/>
              </w:rPr>
            </w:pPr>
            <w:r w:rsidRPr="0046045F">
              <w:rPr>
                <w:rFonts w:eastAsia="Times New Roman" w:cs="Calibri"/>
                <w:color w:val="000000"/>
                <w:lang w:eastAsia="en-GB"/>
              </w:rPr>
              <w:t>32,400</w:t>
            </w:r>
          </w:p>
        </w:tc>
        <w:tc>
          <w:tcPr>
            <w:tcW w:w="960" w:type="dxa"/>
            <w:tcBorders>
              <w:top w:val="nil"/>
              <w:left w:val="nil"/>
              <w:bottom w:val="single" w:sz="4" w:space="0" w:color="auto"/>
              <w:right w:val="single" w:sz="4" w:space="0" w:color="auto"/>
            </w:tcBorders>
            <w:shd w:val="clear" w:color="auto" w:fill="auto"/>
            <w:noWrap/>
            <w:hideMark/>
          </w:tcPr>
          <w:p w14:paraId="465C2289" w14:textId="77777777" w:rsidR="0046045F" w:rsidRPr="0046045F" w:rsidRDefault="0046045F" w:rsidP="0046045F">
            <w:pPr>
              <w:spacing w:after="0" w:line="240" w:lineRule="auto"/>
              <w:rPr>
                <w:rFonts w:eastAsia="Times New Roman" w:cs="Calibri"/>
                <w:color w:val="000000"/>
                <w:lang w:eastAsia="en-GB"/>
              </w:rPr>
            </w:pPr>
            <w:r w:rsidRPr="0046045F">
              <w:rPr>
                <w:rFonts w:eastAsia="Times New Roman" w:cs="Calibri"/>
                <w:color w:val="000000"/>
                <w:lang w:eastAsia="en-GB"/>
              </w:rPr>
              <w:t>74.8</w:t>
            </w:r>
          </w:p>
        </w:tc>
        <w:tc>
          <w:tcPr>
            <w:tcW w:w="960" w:type="dxa"/>
            <w:tcBorders>
              <w:top w:val="nil"/>
              <w:left w:val="nil"/>
              <w:bottom w:val="single" w:sz="4" w:space="0" w:color="auto"/>
              <w:right w:val="single" w:sz="4" w:space="0" w:color="auto"/>
            </w:tcBorders>
            <w:shd w:val="clear" w:color="auto" w:fill="auto"/>
            <w:noWrap/>
            <w:hideMark/>
          </w:tcPr>
          <w:p w14:paraId="57A5BB02" w14:textId="77777777" w:rsidR="0046045F" w:rsidRPr="0046045F" w:rsidRDefault="0046045F" w:rsidP="0046045F">
            <w:pPr>
              <w:spacing w:after="0" w:line="240" w:lineRule="auto"/>
              <w:rPr>
                <w:rFonts w:eastAsia="Times New Roman" w:cs="Calibri"/>
                <w:color w:val="000000"/>
                <w:lang w:eastAsia="en-GB"/>
              </w:rPr>
            </w:pPr>
            <w:r w:rsidRPr="0046045F">
              <w:rPr>
                <w:rFonts w:eastAsia="Times New Roman" w:cs="Calibri"/>
                <w:color w:val="000000"/>
                <w:lang w:eastAsia="en-GB"/>
              </w:rPr>
              <w:t>80.6</w:t>
            </w:r>
          </w:p>
        </w:tc>
        <w:tc>
          <w:tcPr>
            <w:tcW w:w="960" w:type="dxa"/>
            <w:tcBorders>
              <w:top w:val="nil"/>
              <w:left w:val="nil"/>
              <w:bottom w:val="single" w:sz="4" w:space="0" w:color="auto"/>
              <w:right w:val="single" w:sz="4" w:space="0" w:color="auto"/>
            </w:tcBorders>
            <w:shd w:val="clear" w:color="auto" w:fill="auto"/>
            <w:noWrap/>
            <w:hideMark/>
          </w:tcPr>
          <w:p w14:paraId="0C042262" w14:textId="77777777" w:rsidR="0046045F" w:rsidRPr="0046045F" w:rsidRDefault="0046045F" w:rsidP="0046045F">
            <w:pPr>
              <w:spacing w:after="0" w:line="240" w:lineRule="auto"/>
              <w:rPr>
                <w:rFonts w:eastAsia="Times New Roman" w:cs="Calibri"/>
                <w:color w:val="000000"/>
                <w:lang w:eastAsia="en-GB"/>
              </w:rPr>
            </w:pPr>
            <w:r w:rsidRPr="0046045F">
              <w:rPr>
                <w:rFonts w:eastAsia="Times New Roman" w:cs="Calibri"/>
                <w:color w:val="000000"/>
                <w:lang w:eastAsia="en-GB"/>
              </w:rPr>
              <w:t>77.8</w:t>
            </w:r>
          </w:p>
        </w:tc>
      </w:tr>
      <w:tr w:rsidR="0046045F" w:rsidRPr="0046045F" w14:paraId="3DE63327" w14:textId="77777777" w:rsidTr="0046045F">
        <w:trPr>
          <w:trHeight w:val="288"/>
        </w:trPr>
        <w:tc>
          <w:tcPr>
            <w:tcW w:w="3420" w:type="dxa"/>
            <w:tcBorders>
              <w:top w:val="nil"/>
              <w:left w:val="single" w:sz="4" w:space="0" w:color="auto"/>
              <w:bottom w:val="single" w:sz="4" w:space="0" w:color="auto"/>
              <w:right w:val="single" w:sz="4" w:space="0" w:color="auto"/>
            </w:tcBorders>
            <w:shd w:val="clear" w:color="auto" w:fill="auto"/>
            <w:noWrap/>
            <w:hideMark/>
          </w:tcPr>
          <w:p w14:paraId="5E2D4406" w14:textId="77777777" w:rsidR="0046045F" w:rsidRPr="0046045F" w:rsidRDefault="0046045F" w:rsidP="0046045F">
            <w:pPr>
              <w:spacing w:after="0" w:line="240" w:lineRule="auto"/>
              <w:rPr>
                <w:rFonts w:eastAsia="Times New Roman" w:cs="Calibri"/>
                <w:color w:val="000000"/>
                <w:lang w:eastAsia="en-GB"/>
              </w:rPr>
            </w:pPr>
            <w:r w:rsidRPr="0046045F">
              <w:rPr>
                <w:rFonts w:eastAsia="Times New Roman" w:cs="Calibri"/>
                <w:color w:val="000000"/>
                <w:lang w:eastAsia="en-GB"/>
              </w:rPr>
              <w:t>Jan 2016-Dec 2016</w:t>
            </w:r>
          </w:p>
        </w:tc>
        <w:tc>
          <w:tcPr>
            <w:tcW w:w="960" w:type="dxa"/>
            <w:tcBorders>
              <w:top w:val="nil"/>
              <w:left w:val="nil"/>
              <w:bottom w:val="single" w:sz="4" w:space="0" w:color="auto"/>
              <w:right w:val="single" w:sz="4" w:space="0" w:color="auto"/>
            </w:tcBorders>
            <w:shd w:val="clear" w:color="auto" w:fill="auto"/>
            <w:noWrap/>
            <w:hideMark/>
          </w:tcPr>
          <w:p w14:paraId="0997821C" w14:textId="77777777" w:rsidR="0046045F" w:rsidRPr="0046045F" w:rsidRDefault="0046045F" w:rsidP="0046045F">
            <w:pPr>
              <w:spacing w:after="0" w:line="240" w:lineRule="auto"/>
              <w:rPr>
                <w:rFonts w:eastAsia="Times New Roman" w:cs="Calibri"/>
                <w:color w:val="000000"/>
                <w:lang w:eastAsia="en-GB"/>
              </w:rPr>
            </w:pPr>
            <w:r w:rsidRPr="0046045F">
              <w:rPr>
                <w:rFonts w:eastAsia="Times New Roman" w:cs="Calibri"/>
                <w:color w:val="000000"/>
                <w:lang w:eastAsia="en-GB"/>
              </w:rPr>
              <w:t>30,500</w:t>
            </w:r>
          </w:p>
        </w:tc>
        <w:tc>
          <w:tcPr>
            <w:tcW w:w="960" w:type="dxa"/>
            <w:tcBorders>
              <w:top w:val="nil"/>
              <w:left w:val="nil"/>
              <w:bottom w:val="single" w:sz="4" w:space="0" w:color="auto"/>
              <w:right w:val="single" w:sz="4" w:space="0" w:color="auto"/>
            </w:tcBorders>
            <w:shd w:val="clear" w:color="auto" w:fill="auto"/>
            <w:noWrap/>
            <w:hideMark/>
          </w:tcPr>
          <w:p w14:paraId="14671D2E" w14:textId="77777777" w:rsidR="0046045F" w:rsidRPr="0046045F" w:rsidRDefault="0046045F" w:rsidP="0046045F">
            <w:pPr>
              <w:spacing w:after="0" w:line="240" w:lineRule="auto"/>
              <w:rPr>
                <w:rFonts w:eastAsia="Times New Roman" w:cs="Calibri"/>
                <w:color w:val="000000"/>
                <w:lang w:eastAsia="en-GB"/>
              </w:rPr>
            </w:pPr>
            <w:r w:rsidRPr="0046045F">
              <w:rPr>
                <w:rFonts w:eastAsia="Times New Roman" w:cs="Calibri"/>
                <w:color w:val="000000"/>
                <w:lang w:eastAsia="en-GB"/>
              </w:rPr>
              <w:t>72.2</w:t>
            </w:r>
          </w:p>
        </w:tc>
        <w:tc>
          <w:tcPr>
            <w:tcW w:w="960" w:type="dxa"/>
            <w:tcBorders>
              <w:top w:val="nil"/>
              <w:left w:val="nil"/>
              <w:bottom w:val="single" w:sz="4" w:space="0" w:color="auto"/>
              <w:right w:val="single" w:sz="4" w:space="0" w:color="auto"/>
            </w:tcBorders>
            <w:shd w:val="clear" w:color="auto" w:fill="auto"/>
            <w:noWrap/>
            <w:hideMark/>
          </w:tcPr>
          <w:p w14:paraId="52D7193E" w14:textId="77777777" w:rsidR="0046045F" w:rsidRPr="0046045F" w:rsidRDefault="0046045F" w:rsidP="0046045F">
            <w:pPr>
              <w:spacing w:after="0" w:line="240" w:lineRule="auto"/>
              <w:rPr>
                <w:rFonts w:eastAsia="Times New Roman" w:cs="Calibri"/>
                <w:color w:val="000000"/>
                <w:lang w:eastAsia="en-GB"/>
              </w:rPr>
            </w:pPr>
            <w:r w:rsidRPr="0046045F">
              <w:rPr>
                <w:rFonts w:eastAsia="Times New Roman" w:cs="Calibri"/>
                <w:color w:val="000000"/>
                <w:lang w:eastAsia="en-GB"/>
              </w:rPr>
              <w:t>79.9</w:t>
            </w:r>
          </w:p>
        </w:tc>
        <w:tc>
          <w:tcPr>
            <w:tcW w:w="960" w:type="dxa"/>
            <w:tcBorders>
              <w:top w:val="nil"/>
              <w:left w:val="nil"/>
              <w:bottom w:val="single" w:sz="4" w:space="0" w:color="auto"/>
              <w:right w:val="single" w:sz="4" w:space="0" w:color="auto"/>
            </w:tcBorders>
            <w:shd w:val="clear" w:color="auto" w:fill="auto"/>
            <w:noWrap/>
            <w:hideMark/>
          </w:tcPr>
          <w:p w14:paraId="20F04DD2" w14:textId="77777777" w:rsidR="0046045F" w:rsidRPr="0046045F" w:rsidRDefault="0046045F" w:rsidP="0046045F">
            <w:pPr>
              <w:spacing w:after="0" w:line="240" w:lineRule="auto"/>
              <w:rPr>
                <w:rFonts w:eastAsia="Times New Roman" w:cs="Calibri"/>
                <w:color w:val="000000"/>
                <w:lang w:eastAsia="en-GB"/>
              </w:rPr>
            </w:pPr>
            <w:r w:rsidRPr="0046045F">
              <w:rPr>
                <w:rFonts w:eastAsia="Times New Roman" w:cs="Calibri"/>
                <w:color w:val="000000"/>
                <w:lang w:eastAsia="en-GB"/>
              </w:rPr>
              <w:t>77.8</w:t>
            </w:r>
          </w:p>
        </w:tc>
      </w:tr>
      <w:tr w:rsidR="0046045F" w:rsidRPr="0046045F" w14:paraId="4E8FFD0B" w14:textId="77777777" w:rsidTr="0046045F">
        <w:trPr>
          <w:trHeight w:val="288"/>
        </w:trPr>
        <w:tc>
          <w:tcPr>
            <w:tcW w:w="3420" w:type="dxa"/>
            <w:tcBorders>
              <w:top w:val="nil"/>
              <w:left w:val="single" w:sz="4" w:space="0" w:color="auto"/>
              <w:bottom w:val="single" w:sz="4" w:space="0" w:color="auto"/>
              <w:right w:val="single" w:sz="4" w:space="0" w:color="auto"/>
            </w:tcBorders>
            <w:shd w:val="clear" w:color="auto" w:fill="auto"/>
            <w:noWrap/>
            <w:hideMark/>
          </w:tcPr>
          <w:p w14:paraId="43452C0B" w14:textId="77777777" w:rsidR="0046045F" w:rsidRPr="0046045F" w:rsidRDefault="0046045F" w:rsidP="0046045F">
            <w:pPr>
              <w:spacing w:after="0" w:line="240" w:lineRule="auto"/>
              <w:rPr>
                <w:rFonts w:eastAsia="Times New Roman" w:cs="Calibri"/>
                <w:color w:val="000000"/>
                <w:lang w:eastAsia="en-GB"/>
              </w:rPr>
            </w:pPr>
            <w:r w:rsidRPr="0046045F">
              <w:rPr>
                <w:rFonts w:eastAsia="Times New Roman" w:cs="Calibri"/>
                <w:color w:val="000000"/>
                <w:lang w:eastAsia="en-GB"/>
              </w:rPr>
              <w:t>Jan 2017-Dec 2017</w:t>
            </w:r>
          </w:p>
        </w:tc>
        <w:tc>
          <w:tcPr>
            <w:tcW w:w="960" w:type="dxa"/>
            <w:tcBorders>
              <w:top w:val="nil"/>
              <w:left w:val="nil"/>
              <w:bottom w:val="single" w:sz="4" w:space="0" w:color="auto"/>
              <w:right w:val="single" w:sz="4" w:space="0" w:color="auto"/>
            </w:tcBorders>
            <w:shd w:val="clear" w:color="auto" w:fill="auto"/>
            <w:noWrap/>
            <w:hideMark/>
          </w:tcPr>
          <w:p w14:paraId="4FB789C5" w14:textId="77777777" w:rsidR="0046045F" w:rsidRPr="0046045F" w:rsidRDefault="0046045F" w:rsidP="0046045F">
            <w:pPr>
              <w:spacing w:after="0" w:line="240" w:lineRule="auto"/>
              <w:rPr>
                <w:rFonts w:eastAsia="Times New Roman" w:cs="Calibri"/>
                <w:color w:val="000000"/>
                <w:lang w:eastAsia="en-GB"/>
              </w:rPr>
            </w:pPr>
            <w:r w:rsidRPr="0046045F">
              <w:rPr>
                <w:rFonts w:eastAsia="Times New Roman" w:cs="Calibri"/>
                <w:color w:val="000000"/>
                <w:lang w:eastAsia="en-GB"/>
              </w:rPr>
              <w:t>33,400</w:t>
            </w:r>
          </w:p>
        </w:tc>
        <w:tc>
          <w:tcPr>
            <w:tcW w:w="960" w:type="dxa"/>
            <w:tcBorders>
              <w:top w:val="nil"/>
              <w:left w:val="nil"/>
              <w:bottom w:val="single" w:sz="4" w:space="0" w:color="auto"/>
              <w:right w:val="single" w:sz="4" w:space="0" w:color="auto"/>
            </w:tcBorders>
            <w:shd w:val="clear" w:color="auto" w:fill="auto"/>
            <w:noWrap/>
            <w:hideMark/>
          </w:tcPr>
          <w:p w14:paraId="4F2D3A5C" w14:textId="77777777" w:rsidR="0046045F" w:rsidRPr="0046045F" w:rsidRDefault="0046045F" w:rsidP="0046045F">
            <w:pPr>
              <w:spacing w:after="0" w:line="240" w:lineRule="auto"/>
              <w:rPr>
                <w:rFonts w:eastAsia="Times New Roman" w:cs="Calibri"/>
                <w:color w:val="000000"/>
                <w:lang w:eastAsia="en-GB"/>
              </w:rPr>
            </w:pPr>
            <w:r w:rsidRPr="0046045F">
              <w:rPr>
                <w:rFonts w:eastAsia="Times New Roman" w:cs="Calibri"/>
                <w:color w:val="000000"/>
                <w:lang w:eastAsia="en-GB"/>
              </w:rPr>
              <w:t>81.6</w:t>
            </w:r>
          </w:p>
        </w:tc>
        <w:tc>
          <w:tcPr>
            <w:tcW w:w="960" w:type="dxa"/>
            <w:tcBorders>
              <w:top w:val="nil"/>
              <w:left w:val="nil"/>
              <w:bottom w:val="single" w:sz="4" w:space="0" w:color="auto"/>
              <w:right w:val="single" w:sz="4" w:space="0" w:color="auto"/>
            </w:tcBorders>
            <w:shd w:val="clear" w:color="auto" w:fill="auto"/>
            <w:noWrap/>
            <w:hideMark/>
          </w:tcPr>
          <w:p w14:paraId="1524B590" w14:textId="77777777" w:rsidR="0046045F" w:rsidRPr="0046045F" w:rsidRDefault="0046045F" w:rsidP="0046045F">
            <w:pPr>
              <w:spacing w:after="0" w:line="240" w:lineRule="auto"/>
              <w:rPr>
                <w:rFonts w:eastAsia="Times New Roman" w:cs="Calibri"/>
                <w:color w:val="000000"/>
                <w:lang w:eastAsia="en-GB"/>
              </w:rPr>
            </w:pPr>
            <w:r w:rsidRPr="0046045F">
              <w:rPr>
                <w:rFonts w:eastAsia="Times New Roman" w:cs="Calibri"/>
                <w:color w:val="000000"/>
                <w:lang w:eastAsia="en-GB"/>
              </w:rPr>
              <w:t>80.8</w:t>
            </w:r>
          </w:p>
        </w:tc>
        <w:tc>
          <w:tcPr>
            <w:tcW w:w="960" w:type="dxa"/>
            <w:tcBorders>
              <w:top w:val="nil"/>
              <w:left w:val="nil"/>
              <w:bottom w:val="single" w:sz="4" w:space="0" w:color="auto"/>
              <w:right w:val="single" w:sz="4" w:space="0" w:color="auto"/>
            </w:tcBorders>
            <w:shd w:val="clear" w:color="auto" w:fill="auto"/>
            <w:noWrap/>
            <w:hideMark/>
          </w:tcPr>
          <w:p w14:paraId="3C561C7F" w14:textId="77777777" w:rsidR="0046045F" w:rsidRPr="0046045F" w:rsidRDefault="0046045F" w:rsidP="0046045F">
            <w:pPr>
              <w:spacing w:after="0" w:line="240" w:lineRule="auto"/>
              <w:rPr>
                <w:rFonts w:eastAsia="Times New Roman" w:cs="Calibri"/>
                <w:color w:val="000000"/>
                <w:lang w:eastAsia="en-GB"/>
              </w:rPr>
            </w:pPr>
            <w:r w:rsidRPr="0046045F">
              <w:rPr>
                <w:rFonts w:eastAsia="Times New Roman" w:cs="Calibri"/>
                <w:color w:val="000000"/>
                <w:lang w:eastAsia="en-GB"/>
              </w:rPr>
              <w:t>78.4</w:t>
            </w:r>
          </w:p>
        </w:tc>
      </w:tr>
      <w:tr w:rsidR="0046045F" w:rsidRPr="0046045F" w14:paraId="35CFE2C1" w14:textId="77777777" w:rsidTr="0046045F">
        <w:trPr>
          <w:trHeight w:val="288"/>
        </w:trPr>
        <w:tc>
          <w:tcPr>
            <w:tcW w:w="3420" w:type="dxa"/>
            <w:tcBorders>
              <w:top w:val="nil"/>
              <w:left w:val="single" w:sz="4" w:space="0" w:color="auto"/>
              <w:bottom w:val="single" w:sz="4" w:space="0" w:color="auto"/>
              <w:right w:val="single" w:sz="4" w:space="0" w:color="auto"/>
            </w:tcBorders>
            <w:shd w:val="clear" w:color="auto" w:fill="auto"/>
            <w:noWrap/>
            <w:hideMark/>
          </w:tcPr>
          <w:p w14:paraId="04EB5EB9" w14:textId="77777777" w:rsidR="0046045F" w:rsidRPr="0046045F" w:rsidRDefault="0046045F" w:rsidP="0046045F">
            <w:pPr>
              <w:spacing w:after="0" w:line="240" w:lineRule="auto"/>
              <w:rPr>
                <w:rFonts w:eastAsia="Times New Roman" w:cs="Calibri"/>
                <w:color w:val="000000"/>
                <w:lang w:eastAsia="en-GB"/>
              </w:rPr>
            </w:pPr>
            <w:r w:rsidRPr="0046045F">
              <w:rPr>
                <w:rFonts w:eastAsia="Times New Roman" w:cs="Calibri"/>
                <w:color w:val="000000"/>
                <w:lang w:eastAsia="en-GB"/>
              </w:rPr>
              <w:t>Jan 2018-Dec 2018</w:t>
            </w:r>
          </w:p>
        </w:tc>
        <w:tc>
          <w:tcPr>
            <w:tcW w:w="960" w:type="dxa"/>
            <w:tcBorders>
              <w:top w:val="nil"/>
              <w:left w:val="nil"/>
              <w:bottom w:val="single" w:sz="4" w:space="0" w:color="auto"/>
              <w:right w:val="single" w:sz="4" w:space="0" w:color="auto"/>
            </w:tcBorders>
            <w:shd w:val="clear" w:color="auto" w:fill="auto"/>
            <w:noWrap/>
            <w:hideMark/>
          </w:tcPr>
          <w:p w14:paraId="549D9CDF" w14:textId="77777777" w:rsidR="0046045F" w:rsidRPr="0046045F" w:rsidRDefault="0046045F" w:rsidP="0046045F">
            <w:pPr>
              <w:spacing w:after="0" w:line="240" w:lineRule="auto"/>
              <w:rPr>
                <w:rFonts w:eastAsia="Times New Roman" w:cs="Calibri"/>
                <w:color w:val="000000"/>
                <w:lang w:eastAsia="en-GB"/>
              </w:rPr>
            </w:pPr>
            <w:r w:rsidRPr="0046045F">
              <w:rPr>
                <w:rFonts w:eastAsia="Times New Roman" w:cs="Calibri"/>
                <w:color w:val="000000"/>
                <w:lang w:eastAsia="en-GB"/>
              </w:rPr>
              <w:t>29,000</w:t>
            </w:r>
          </w:p>
        </w:tc>
        <w:tc>
          <w:tcPr>
            <w:tcW w:w="960" w:type="dxa"/>
            <w:tcBorders>
              <w:top w:val="nil"/>
              <w:left w:val="nil"/>
              <w:bottom w:val="single" w:sz="4" w:space="0" w:color="auto"/>
              <w:right w:val="single" w:sz="4" w:space="0" w:color="auto"/>
            </w:tcBorders>
            <w:shd w:val="clear" w:color="auto" w:fill="auto"/>
            <w:noWrap/>
            <w:hideMark/>
          </w:tcPr>
          <w:p w14:paraId="3D9803A9" w14:textId="77777777" w:rsidR="0046045F" w:rsidRPr="0046045F" w:rsidRDefault="0046045F" w:rsidP="0046045F">
            <w:pPr>
              <w:spacing w:after="0" w:line="240" w:lineRule="auto"/>
              <w:rPr>
                <w:rFonts w:eastAsia="Times New Roman" w:cs="Calibri"/>
                <w:color w:val="000000"/>
                <w:lang w:eastAsia="en-GB"/>
              </w:rPr>
            </w:pPr>
            <w:r w:rsidRPr="0046045F">
              <w:rPr>
                <w:rFonts w:eastAsia="Times New Roman" w:cs="Calibri"/>
                <w:color w:val="000000"/>
                <w:lang w:eastAsia="en-GB"/>
              </w:rPr>
              <w:t>77.7</w:t>
            </w:r>
          </w:p>
        </w:tc>
        <w:tc>
          <w:tcPr>
            <w:tcW w:w="960" w:type="dxa"/>
            <w:tcBorders>
              <w:top w:val="nil"/>
              <w:left w:val="nil"/>
              <w:bottom w:val="single" w:sz="4" w:space="0" w:color="auto"/>
              <w:right w:val="single" w:sz="4" w:space="0" w:color="auto"/>
            </w:tcBorders>
            <w:shd w:val="clear" w:color="auto" w:fill="auto"/>
            <w:noWrap/>
            <w:hideMark/>
          </w:tcPr>
          <w:p w14:paraId="0BD12C69" w14:textId="77777777" w:rsidR="0046045F" w:rsidRPr="0046045F" w:rsidRDefault="0046045F" w:rsidP="0046045F">
            <w:pPr>
              <w:spacing w:after="0" w:line="240" w:lineRule="auto"/>
              <w:rPr>
                <w:rFonts w:eastAsia="Times New Roman" w:cs="Calibri"/>
                <w:color w:val="000000"/>
                <w:lang w:eastAsia="en-GB"/>
              </w:rPr>
            </w:pPr>
            <w:r w:rsidRPr="0046045F">
              <w:rPr>
                <w:rFonts w:eastAsia="Times New Roman" w:cs="Calibri"/>
                <w:color w:val="000000"/>
                <w:lang w:eastAsia="en-GB"/>
              </w:rPr>
              <w:t>80.8</w:t>
            </w:r>
          </w:p>
        </w:tc>
        <w:tc>
          <w:tcPr>
            <w:tcW w:w="960" w:type="dxa"/>
            <w:tcBorders>
              <w:top w:val="nil"/>
              <w:left w:val="nil"/>
              <w:bottom w:val="single" w:sz="4" w:space="0" w:color="auto"/>
              <w:right w:val="single" w:sz="4" w:space="0" w:color="auto"/>
            </w:tcBorders>
            <w:shd w:val="clear" w:color="auto" w:fill="auto"/>
            <w:noWrap/>
            <w:hideMark/>
          </w:tcPr>
          <w:p w14:paraId="72A16C97" w14:textId="77777777" w:rsidR="0046045F" w:rsidRPr="0046045F" w:rsidRDefault="0046045F" w:rsidP="0046045F">
            <w:pPr>
              <w:spacing w:after="0" w:line="240" w:lineRule="auto"/>
              <w:rPr>
                <w:rFonts w:eastAsia="Times New Roman" w:cs="Calibri"/>
                <w:color w:val="000000"/>
                <w:lang w:eastAsia="en-GB"/>
              </w:rPr>
            </w:pPr>
            <w:r w:rsidRPr="0046045F">
              <w:rPr>
                <w:rFonts w:eastAsia="Times New Roman" w:cs="Calibri"/>
                <w:color w:val="000000"/>
                <w:lang w:eastAsia="en-GB"/>
              </w:rPr>
              <w:t>78.5</w:t>
            </w:r>
          </w:p>
        </w:tc>
      </w:tr>
      <w:tr w:rsidR="0046045F" w:rsidRPr="0046045F" w14:paraId="27A2E125" w14:textId="77777777" w:rsidTr="0046045F">
        <w:trPr>
          <w:trHeight w:val="288"/>
        </w:trPr>
        <w:tc>
          <w:tcPr>
            <w:tcW w:w="3420" w:type="dxa"/>
            <w:tcBorders>
              <w:top w:val="nil"/>
              <w:left w:val="single" w:sz="4" w:space="0" w:color="auto"/>
              <w:bottom w:val="single" w:sz="4" w:space="0" w:color="auto"/>
              <w:right w:val="single" w:sz="4" w:space="0" w:color="auto"/>
            </w:tcBorders>
            <w:shd w:val="clear" w:color="auto" w:fill="auto"/>
            <w:noWrap/>
            <w:hideMark/>
          </w:tcPr>
          <w:p w14:paraId="033AD05F" w14:textId="77777777" w:rsidR="0046045F" w:rsidRPr="0046045F" w:rsidRDefault="0046045F" w:rsidP="0046045F">
            <w:pPr>
              <w:spacing w:after="0" w:line="240" w:lineRule="auto"/>
              <w:rPr>
                <w:rFonts w:eastAsia="Times New Roman" w:cs="Calibri"/>
                <w:color w:val="000000"/>
                <w:lang w:eastAsia="en-GB"/>
              </w:rPr>
            </w:pPr>
            <w:r w:rsidRPr="0046045F">
              <w:rPr>
                <w:rFonts w:eastAsia="Times New Roman" w:cs="Calibri"/>
                <w:color w:val="000000"/>
                <w:lang w:eastAsia="en-GB"/>
              </w:rPr>
              <w:t>Jan 2019-Dec 2019</w:t>
            </w:r>
          </w:p>
        </w:tc>
        <w:tc>
          <w:tcPr>
            <w:tcW w:w="960" w:type="dxa"/>
            <w:tcBorders>
              <w:top w:val="nil"/>
              <w:left w:val="nil"/>
              <w:bottom w:val="single" w:sz="4" w:space="0" w:color="auto"/>
              <w:right w:val="single" w:sz="4" w:space="0" w:color="auto"/>
            </w:tcBorders>
            <w:shd w:val="clear" w:color="auto" w:fill="auto"/>
            <w:noWrap/>
            <w:hideMark/>
          </w:tcPr>
          <w:p w14:paraId="02588037" w14:textId="77777777" w:rsidR="0046045F" w:rsidRPr="0046045F" w:rsidRDefault="0046045F" w:rsidP="0046045F">
            <w:pPr>
              <w:spacing w:after="0" w:line="240" w:lineRule="auto"/>
              <w:rPr>
                <w:rFonts w:eastAsia="Times New Roman" w:cs="Calibri"/>
                <w:color w:val="000000"/>
                <w:lang w:eastAsia="en-GB"/>
              </w:rPr>
            </w:pPr>
            <w:r w:rsidRPr="0046045F">
              <w:rPr>
                <w:rFonts w:eastAsia="Times New Roman" w:cs="Calibri"/>
                <w:color w:val="000000"/>
                <w:lang w:eastAsia="en-GB"/>
              </w:rPr>
              <w:t>33,300</w:t>
            </w:r>
          </w:p>
        </w:tc>
        <w:tc>
          <w:tcPr>
            <w:tcW w:w="960" w:type="dxa"/>
            <w:tcBorders>
              <w:top w:val="nil"/>
              <w:left w:val="nil"/>
              <w:bottom w:val="single" w:sz="4" w:space="0" w:color="auto"/>
              <w:right w:val="single" w:sz="4" w:space="0" w:color="auto"/>
            </w:tcBorders>
            <w:shd w:val="clear" w:color="auto" w:fill="auto"/>
            <w:noWrap/>
            <w:hideMark/>
          </w:tcPr>
          <w:p w14:paraId="183B7E33" w14:textId="77777777" w:rsidR="0046045F" w:rsidRPr="0046045F" w:rsidRDefault="0046045F" w:rsidP="0046045F">
            <w:pPr>
              <w:spacing w:after="0" w:line="240" w:lineRule="auto"/>
              <w:rPr>
                <w:rFonts w:eastAsia="Times New Roman" w:cs="Calibri"/>
                <w:color w:val="000000"/>
                <w:lang w:eastAsia="en-GB"/>
              </w:rPr>
            </w:pPr>
            <w:r w:rsidRPr="0046045F">
              <w:rPr>
                <w:rFonts w:eastAsia="Times New Roman" w:cs="Calibri"/>
                <w:color w:val="000000"/>
                <w:lang w:eastAsia="en-GB"/>
              </w:rPr>
              <w:t>87</w:t>
            </w:r>
          </w:p>
        </w:tc>
        <w:tc>
          <w:tcPr>
            <w:tcW w:w="960" w:type="dxa"/>
            <w:tcBorders>
              <w:top w:val="nil"/>
              <w:left w:val="nil"/>
              <w:bottom w:val="single" w:sz="4" w:space="0" w:color="auto"/>
              <w:right w:val="single" w:sz="4" w:space="0" w:color="auto"/>
            </w:tcBorders>
            <w:shd w:val="clear" w:color="auto" w:fill="auto"/>
            <w:noWrap/>
            <w:hideMark/>
          </w:tcPr>
          <w:p w14:paraId="3D652830" w14:textId="77777777" w:rsidR="0046045F" w:rsidRPr="0046045F" w:rsidRDefault="0046045F" w:rsidP="0046045F">
            <w:pPr>
              <w:spacing w:after="0" w:line="240" w:lineRule="auto"/>
              <w:rPr>
                <w:rFonts w:eastAsia="Times New Roman" w:cs="Calibri"/>
                <w:color w:val="000000"/>
                <w:lang w:eastAsia="en-GB"/>
              </w:rPr>
            </w:pPr>
            <w:r w:rsidRPr="0046045F">
              <w:rPr>
                <w:rFonts w:eastAsia="Times New Roman" w:cs="Calibri"/>
                <w:color w:val="000000"/>
                <w:lang w:eastAsia="en-GB"/>
              </w:rPr>
              <w:t>80.6</w:t>
            </w:r>
          </w:p>
        </w:tc>
        <w:tc>
          <w:tcPr>
            <w:tcW w:w="960" w:type="dxa"/>
            <w:tcBorders>
              <w:top w:val="nil"/>
              <w:left w:val="nil"/>
              <w:bottom w:val="single" w:sz="4" w:space="0" w:color="auto"/>
              <w:right w:val="single" w:sz="4" w:space="0" w:color="auto"/>
            </w:tcBorders>
            <w:shd w:val="clear" w:color="auto" w:fill="auto"/>
            <w:noWrap/>
            <w:hideMark/>
          </w:tcPr>
          <w:p w14:paraId="6CC39E75" w14:textId="77777777" w:rsidR="0046045F" w:rsidRPr="0046045F" w:rsidRDefault="0046045F" w:rsidP="0046045F">
            <w:pPr>
              <w:spacing w:after="0" w:line="240" w:lineRule="auto"/>
              <w:rPr>
                <w:rFonts w:eastAsia="Times New Roman" w:cs="Calibri"/>
                <w:color w:val="000000"/>
                <w:lang w:eastAsia="en-GB"/>
              </w:rPr>
            </w:pPr>
            <w:r w:rsidRPr="0046045F">
              <w:rPr>
                <w:rFonts w:eastAsia="Times New Roman" w:cs="Calibri"/>
                <w:color w:val="000000"/>
                <w:lang w:eastAsia="en-GB"/>
              </w:rPr>
              <w:t>78.9</w:t>
            </w:r>
          </w:p>
        </w:tc>
      </w:tr>
      <w:tr w:rsidR="0046045F" w:rsidRPr="0046045F" w14:paraId="37D911C7" w14:textId="77777777" w:rsidTr="0046045F">
        <w:trPr>
          <w:trHeight w:val="288"/>
        </w:trPr>
        <w:tc>
          <w:tcPr>
            <w:tcW w:w="3420" w:type="dxa"/>
            <w:tcBorders>
              <w:top w:val="nil"/>
              <w:left w:val="single" w:sz="4" w:space="0" w:color="auto"/>
              <w:bottom w:val="single" w:sz="4" w:space="0" w:color="auto"/>
              <w:right w:val="single" w:sz="4" w:space="0" w:color="auto"/>
            </w:tcBorders>
            <w:shd w:val="clear" w:color="auto" w:fill="auto"/>
            <w:noWrap/>
            <w:hideMark/>
          </w:tcPr>
          <w:p w14:paraId="2EA41EFC" w14:textId="77777777" w:rsidR="0046045F" w:rsidRPr="0046045F" w:rsidRDefault="0046045F" w:rsidP="0046045F">
            <w:pPr>
              <w:spacing w:after="0" w:line="240" w:lineRule="auto"/>
              <w:rPr>
                <w:rFonts w:eastAsia="Times New Roman" w:cs="Calibri"/>
                <w:color w:val="000000"/>
                <w:lang w:eastAsia="en-GB"/>
              </w:rPr>
            </w:pPr>
            <w:r w:rsidRPr="0046045F">
              <w:rPr>
                <w:rFonts w:eastAsia="Times New Roman" w:cs="Calibri"/>
                <w:color w:val="000000"/>
                <w:lang w:eastAsia="en-GB"/>
              </w:rPr>
              <w:t>Jan 2020-Dec 2020</w:t>
            </w:r>
          </w:p>
        </w:tc>
        <w:tc>
          <w:tcPr>
            <w:tcW w:w="960" w:type="dxa"/>
            <w:tcBorders>
              <w:top w:val="nil"/>
              <w:left w:val="nil"/>
              <w:bottom w:val="single" w:sz="4" w:space="0" w:color="auto"/>
              <w:right w:val="single" w:sz="4" w:space="0" w:color="auto"/>
            </w:tcBorders>
            <w:shd w:val="clear" w:color="auto" w:fill="auto"/>
            <w:noWrap/>
            <w:hideMark/>
          </w:tcPr>
          <w:p w14:paraId="69457B84" w14:textId="77777777" w:rsidR="0046045F" w:rsidRPr="0046045F" w:rsidRDefault="0046045F" w:rsidP="0046045F">
            <w:pPr>
              <w:spacing w:after="0" w:line="240" w:lineRule="auto"/>
              <w:rPr>
                <w:rFonts w:eastAsia="Times New Roman" w:cs="Calibri"/>
                <w:color w:val="000000"/>
                <w:lang w:eastAsia="en-GB"/>
              </w:rPr>
            </w:pPr>
            <w:r w:rsidRPr="0046045F">
              <w:rPr>
                <w:rFonts w:eastAsia="Times New Roman" w:cs="Calibri"/>
                <w:color w:val="000000"/>
                <w:lang w:eastAsia="en-GB"/>
              </w:rPr>
              <w:t>30,900</w:t>
            </w:r>
          </w:p>
        </w:tc>
        <w:tc>
          <w:tcPr>
            <w:tcW w:w="960" w:type="dxa"/>
            <w:tcBorders>
              <w:top w:val="nil"/>
              <w:left w:val="nil"/>
              <w:bottom w:val="single" w:sz="4" w:space="0" w:color="auto"/>
              <w:right w:val="single" w:sz="4" w:space="0" w:color="auto"/>
            </w:tcBorders>
            <w:shd w:val="clear" w:color="auto" w:fill="auto"/>
            <w:noWrap/>
            <w:hideMark/>
          </w:tcPr>
          <w:p w14:paraId="29A06C38" w14:textId="77777777" w:rsidR="0046045F" w:rsidRPr="0046045F" w:rsidRDefault="0046045F" w:rsidP="0046045F">
            <w:pPr>
              <w:spacing w:after="0" w:line="240" w:lineRule="auto"/>
              <w:rPr>
                <w:rFonts w:eastAsia="Times New Roman" w:cs="Calibri"/>
                <w:color w:val="000000"/>
                <w:lang w:eastAsia="en-GB"/>
              </w:rPr>
            </w:pPr>
            <w:r w:rsidRPr="0046045F">
              <w:rPr>
                <w:rFonts w:eastAsia="Times New Roman" w:cs="Calibri"/>
                <w:color w:val="000000"/>
                <w:lang w:eastAsia="en-GB"/>
              </w:rPr>
              <w:t>81</w:t>
            </w:r>
          </w:p>
        </w:tc>
        <w:tc>
          <w:tcPr>
            <w:tcW w:w="960" w:type="dxa"/>
            <w:tcBorders>
              <w:top w:val="nil"/>
              <w:left w:val="nil"/>
              <w:bottom w:val="single" w:sz="4" w:space="0" w:color="auto"/>
              <w:right w:val="single" w:sz="4" w:space="0" w:color="auto"/>
            </w:tcBorders>
            <w:shd w:val="clear" w:color="auto" w:fill="auto"/>
            <w:noWrap/>
            <w:hideMark/>
          </w:tcPr>
          <w:p w14:paraId="0A645E17" w14:textId="77777777" w:rsidR="0046045F" w:rsidRPr="0046045F" w:rsidRDefault="0046045F" w:rsidP="0046045F">
            <w:pPr>
              <w:spacing w:after="0" w:line="240" w:lineRule="auto"/>
              <w:rPr>
                <w:rFonts w:eastAsia="Times New Roman" w:cs="Calibri"/>
                <w:color w:val="000000"/>
                <w:lang w:eastAsia="en-GB"/>
              </w:rPr>
            </w:pPr>
            <w:r w:rsidRPr="0046045F">
              <w:rPr>
                <w:rFonts w:eastAsia="Times New Roman" w:cs="Calibri"/>
                <w:color w:val="000000"/>
                <w:lang w:eastAsia="en-GB"/>
              </w:rPr>
              <w:t>80.3</w:t>
            </w:r>
          </w:p>
        </w:tc>
        <w:tc>
          <w:tcPr>
            <w:tcW w:w="960" w:type="dxa"/>
            <w:tcBorders>
              <w:top w:val="nil"/>
              <w:left w:val="nil"/>
              <w:bottom w:val="single" w:sz="4" w:space="0" w:color="auto"/>
              <w:right w:val="single" w:sz="4" w:space="0" w:color="auto"/>
            </w:tcBorders>
            <w:shd w:val="clear" w:color="auto" w:fill="auto"/>
            <w:noWrap/>
            <w:hideMark/>
          </w:tcPr>
          <w:p w14:paraId="477A3F3E" w14:textId="77777777" w:rsidR="0046045F" w:rsidRPr="0046045F" w:rsidRDefault="0046045F" w:rsidP="0046045F">
            <w:pPr>
              <w:spacing w:after="0" w:line="240" w:lineRule="auto"/>
              <w:rPr>
                <w:rFonts w:eastAsia="Times New Roman" w:cs="Calibri"/>
                <w:color w:val="000000"/>
                <w:lang w:eastAsia="en-GB"/>
              </w:rPr>
            </w:pPr>
            <w:r w:rsidRPr="0046045F">
              <w:rPr>
                <w:rFonts w:eastAsia="Times New Roman" w:cs="Calibri"/>
                <w:color w:val="000000"/>
                <w:lang w:eastAsia="en-GB"/>
              </w:rPr>
              <w:t>79</w:t>
            </w:r>
          </w:p>
        </w:tc>
      </w:tr>
      <w:tr w:rsidR="0046045F" w:rsidRPr="0046045F" w14:paraId="3995A5DF" w14:textId="77777777" w:rsidTr="0046045F">
        <w:trPr>
          <w:trHeight w:val="288"/>
        </w:trPr>
        <w:tc>
          <w:tcPr>
            <w:tcW w:w="3420" w:type="dxa"/>
            <w:tcBorders>
              <w:top w:val="nil"/>
              <w:left w:val="single" w:sz="4" w:space="0" w:color="auto"/>
              <w:bottom w:val="single" w:sz="4" w:space="0" w:color="auto"/>
              <w:right w:val="single" w:sz="4" w:space="0" w:color="auto"/>
            </w:tcBorders>
            <w:shd w:val="clear" w:color="auto" w:fill="auto"/>
            <w:noWrap/>
            <w:hideMark/>
          </w:tcPr>
          <w:p w14:paraId="1D8BDA7C" w14:textId="77777777" w:rsidR="0046045F" w:rsidRPr="0046045F" w:rsidRDefault="0046045F" w:rsidP="0046045F">
            <w:pPr>
              <w:spacing w:after="0" w:line="240" w:lineRule="auto"/>
              <w:rPr>
                <w:rFonts w:eastAsia="Times New Roman" w:cs="Calibri"/>
                <w:color w:val="000000"/>
                <w:lang w:eastAsia="en-GB"/>
              </w:rPr>
            </w:pPr>
            <w:r w:rsidRPr="0046045F">
              <w:rPr>
                <w:rFonts w:eastAsia="Times New Roman" w:cs="Calibri"/>
                <w:color w:val="000000"/>
                <w:lang w:eastAsia="en-GB"/>
              </w:rPr>
              <w:t>Jan 2021-Dec 2021</w:t>
            </w:r>
          </w:p>
        </w:tc>
        <w:tc>
          <w:tcPr>
            <w:tcW w:w="960" w:type="dxa"/>
            <w:tcBorders>
              <w:top w:val="nil"/>
              <w:left w:val="nil"/>
              <w:bottom w:val="single" w:sz="4" w:space="0" w:color="auto"/>
              <w:right w:val="single" w:sz="4" w:space="0" w:color="auto"/>
            </w:tcBorders>
            <w:shd w:val="clear" w:color="auto" w:fill="auto"/>
            <w:noWrap/>
            <w:hideMark/>
          </w:tcPr>
          <w:p w14:paraId="19497CB3" w14:textId="77777777" w:rsidR="0046045F" w:rsidRPr="0046045F" w:rsidRDefault="0046045F" w:rsidP="0046045F">
            <w:pPr>
              <w:spacing w:after="0" w:line="240" w:lineRule="auto"/>
              <w:rPr>
                <w:rFonts w:eastAsia="Times New Roman" w:cs="Calibri"/>
                <w:color w:val="000000"/>
                <w:lang w:eastAsia="en-GB"/>
              </w:rPr>
            </w:pPr>
            <w:r w:rsidRPr="0046045F">
              <w:rPr>
                <w:rFonts w:eastAsia="Times New Roman" w:cs="Calibri"/>
                <w:color w:val="000000"/>
                <w:lang w:eastAsia="en-GB"/>
              </w:rPr>
              <w:t>32,000</w:t>
            </w:r>
          </w:p>
        </w:tc>
        <w:tc>
          <w:tcPr>
            <w:tcW w:w="960" w:type="dxa"/>
            <w:tcBorders>
              <w:top w:val="nil"/>
              <w:left w:val="nil"/>
              <w:bottom w:val="single" w:sz="4" w:space="0" w:color="auto"/>
              <w:right w:val="single" w:sz="4" w:space="0" w:color="auto"/>
            </w:tcBorders>
            <w:shd w:val="clear" w:color="auto" w:fill="auto"/>
            <w:noWrap/>
            <w:hideMark/>
          </w:tcPr>
          <w:p w14:paraId="3341949A" w14:textId="77777777" w:rsidR="0046045F" w:rsidRPr="0046045F" w:rsidRDefault="0046045F" w:rsidP="0046045F">
            <w:pPr>
              <w:spacing w:after="0" w:line="240" w:lineRule="auto"/>
              <w:rPr>
                <w:rFonts w:eastAsia="Times New Roman" w:cs="Calibri"/>
                <w:color w:val="000000"/>
                <w:lang w:eastAsia="en-GB"/>
              </w:rPr>
            </w:pPr>
            <w:r w:rsidRPr="0046045F">
              <w:rPr>
                <w:rFonts w:eastAsia="Times New Roman" w:cs="Calibri"/>
                <w:color w:val="000000"/>
                <w:lang w:eastAsia="en-GB"/>
              </w:rPr>
              <w:t>81.3</w:t>
            </w:r>
          </w:p>
        </w:tc>
        <w:tc>
          <w:tcPr>
            <w:tcW w:w="960" w:type="dxa"/>
            <w:tcBorders>
              <w:top w:val="nil"/>
              <w:left w:val="nil"/>
              <w:bottom w:val="single" w:sz="4" w:space="0" w:color="auto"/>
              <w:right w:val="single" w:sz="4" w:space="0" w:color="auto"/>
            </w:tcBorders>
            <w:shd w:val="clear" w:color="auto" w:fill="auto"/>
            <w:noWrap/>
            <w:hideMark/>
          </w:tcPr>
          <w:p w14:paraId="75EEACE9" w14:textId="77777777" w:rsidR="0046045F" w:rsidRPr="0046045F" w:rsidRDefault="0046045F" w:rsidP="0046045F">
            <w:pPr>
              <w:spacing w:after="0" w:line="240" w:lineRule="auto"/>
              <w:rPr>
                <w:rFonts w:eastAsia="Times New Roman" w:cs="Calibri"/>
                <w:color w:val="000000"/>
                <w:lang w:eastAsia="en-GB"/>
              </w:rPr>
            </w:pPr>
            <w:r w:rsidRPr="0046045F">
              <w:rPr>
                <w:rFonts w:eastAsia="Times New Roman" w:cs="Calibri"/>
                <w:color w:val="000000"/>
                <w:lang w:eastAsia="en-GB"/>
              </w:rPr>
              <w:t>81</w:t>
            </w:r>
          </w:p>
        </w:tc>
        <w:tc>
          <w:tcPr>
            <w:tcW w:w="960" w:type="dxa"/>
            <w:tcBorders>
              <w:top w:val="nil"/>
              <w:left w:val="nil"/>
              <w:bottom w:val="single" w:sz="4" w:space="0" w:color="auto"/>
              <w:right w:val="single" w:sz="4" w:space="0" w:color="auto"/>
            </w:tcBorders>
            <w:shd w:val="clear" w:color="auto" w:fill="auto"/>
            <w:noWrap/>
            <w:hideMark/>
          </w:tcPr>
          <w:p w14:paraId="606C6619" w14:textId="77777777" w:rsidR="0046045F" w:rsidRPr="0046045F" w:rsidRDefault="0046045F" w:rsidP="0046045F">
            <w:pPr>
              <w:spacing w:after="0" w:line="240" w:lineRule="auto"/>
              <w:rPr>
                <w:rFonts w:eastAsia="Times New Roman" w:cs="Calibri"/>
                <w:color w:val="000000"/>
                <w:lang w:eastAsia="en-GB"/>
              </w:rPr>
            </w:pPr>
            <w:r w:rsidRPr="0046045F">
              <w:rPr>
                <w:rFonts w:eastAsia="Times New Roman" w:cs="Calibri"/>
                <w:color w:val="000000"/>
                <w:lang w:eastAsia="en-GB"/>
              </w:rPr>
              <w:t>78.4</w:t>
            </w:r>
          </w:p>
        </w:tc>
      </w:tr>
    </w:tbl>
    <w:p w14:paraId="030407D3" w14:textId="77777777" w:rsidR="0046045F" w:rsidRDefault="00BB687A" w:rsidP="00FA08E1">
      <w:pPr>
        <w:tabs>
          <w:tab w:val="left" w:pos="851"/>
        </w:tabs>
        <w:spacing w:line="240" w:lineRule="auto"/>
        <w:ind w:left="720" w:hanging="720"/>
      </w:pPr>
      <w:commentRangeStart w:id="3"/>
      <w:r>
        <w:tab/>
      </w:r>
      <w:commentRangeEnd w:id="3"/>
      <w:r>
        <w:commentReference w:id="3"/>
      </w:r>
    </w:p>
    <w:p w14:paraId="5C652832" w14:textId="74448089" w:rsidR="00BB687A" w:rsidRDefault="00BB687A" w:rsidP="00FA08E1">
      <w:pPr>
        <w:tabs>
          <w:tab w:val="left" w:pos="851"/>
        </w:tabs>
        <w:spacing w:line="240" w:lineRule="auto"/>
        <w:ind w:left="720" w:hanging="720"/>
      </w:pPr>
    </w:p>
    <w:p w14:paraId="401A7CB6" w14:textId="72854140" w:rsidR="0046045F" w:rsidRDefault="00F23511" w:rsidP="00FA08E1">
      <w:pPr>
        <w:tabs>
          <w:tab w:val="left" w:pos="851"/>
        </w:tabs>
        <w:spacing w:line="240" w:lineRule="auto"/>
        <w:ind w:left="720" w:hanging="720"/>
      </w:pPr>
      <w:r>
        <w:tab/>
      </w:r>
    </w:p>
    <w:p w14:paraId="508E6C04" w14:textId="77777777" w:rsidR="0046045F" w:rsidRDefault="0046045F" w:rsidP="00FA08E1">
      <w:pPr>
        <w:tabs>
          <w:tab w:val="left" w:pos="851"/>
        </w:tabs>
        <w:spacing w:line="240" w:lineRule="auto"/>
        <w:ind w:left="720" w:hanging="720"/>
      </w:pPr>
    </w:p>
    <w:p w14:paraId="689B7668" w14:textId="77777777" w:rsidR="0046045F" w:rsidRDefault="0046045F" w:rsidP="00FA08E1">
      <w:pPr>
        <w:tabs>
          <w:tab w:val="left" w:pos="851"/>
        </w:tabs>
        <w:spacing w:line="240" w:lineRule="auto"/>
        <w:ind w:left="720" w:hanging="720"/>
      </w:pPr>
    </w:p>
    <w:p w14:paraId="2196391E" w14:textId="77777777" w:rsidR="0046045F" w:rsidRDefault="0046045F" w:rsidP="00FA08E1">
      <w:pPr>
        <w:tabs>
          <w:tab w:val="left" w:pos="851"/>
        </w:tabs>
        <w:spacing w:line="240" w:lineRule="auto"/>
        <w:ind w:left="720" w:hanging="720"/>
      </w:pPr>
    </w:p>
    <w:p w14:paraId="4D1B908B" w14:textId="7D253A98" w:rsidR="0046045F" w:rsidRDefault="0046045F" w:rsidP="00FA08E1">
      <w:pPr>
        <w:tabs>
          <w:tab w:val="left" w:pos="851"/>
        </w:tabs>
        <w:spacing w:line="240" w:lineRule="auto"/>
        <w:ind w:left="720" w:hanging="720"/>
      </w:pPr>
    </w:p>
    <w:p w14:paraId="2FC3F549" w14:textId="3E91CFDC" w:rsidR="00BB687A" w:rsidRDefault="00CE5B5D" w:rsidP="00FA08E1">
      <w:pPr>
        <w:tabs>
          <w:tab w:val="left" w:pos="851"/>
        </w:tabs>
        <w:spacing w:line="240" w:lineRule="auto"/>
        <w:ind w:left="720" w:hanging="720"/>
      </w:pPr>
      <w:r w:rsidRPr="00CE5B5D">
        <w:rPr>
          <w:bCs/>
        </w:rPr>
        <w:t>3.2</w:t>
      </w:r>
      <w:r>
        <w:rPr>
          <w:b/>
        </w:rPr>
        <w:tab/>
      </w:r>
      <w:r w:rsidR="00F23511" w:rsidRPr="001D2E1E">
        <w:rPr>
          <w:b/>
        </w:rPr>
        <w:t xml:space="preserve">Table </w:t>
      </w:r>
      <w:r w:rsidR="003855FA">
        <w:rPr>
          <w:b/>
        </w:rPr>
        <w:t>5</w:t>
      </w:r>
      <w:r w:rsidR="00F23511">
        <w:t xml:space="preserve"> below, illustrates the % numbers of economically inactive people above the age of 16.  Maldon has had a decline in these numbers since July 2015, but for the period </w:t>
      </w:r>
      <w:r w:rsidR="00CC03E5">
        <w:t xml:space="preserve">of the Covid pandemic </w:t>
      </w:r>
      <w:r w:rsidR="00F23511">
        <w:t xml:space="preserve">the number has risen by </w:t>
      </w:r>
      <w:proofErr w:type="gramStart"/>
      <w:r w:rsidR="00F23511">
        <w:t>nearly 5%</w:t>
      </w:r>
      <w:proofErr w:type="gramEnd"/>
      <w:r w:rsidR="00A6655C">
        <w:t>, which may indicate the effect it has had on the Districts jobs market</w:t>
      </w:r>
      <w:r w:rsidR="00F23511">
        <w:t xml:space="preserve">.  </w:t>
      </w:r>
    </w:p>
    <w:tbl>
      <w:tblPr>
        <w:tblpPr w:leftFromText="180" w:rightFromText="180" w:vertAnchor="text" w:horzAnchor="page" w:tblpX="1405" w:tblpY="2"/>
        <w:tblW w:w="7260" w:type="dxa"/>
        <w:tblLook w:val="04A0" w:firstRow="1" w:lastRow="0" w:firstColumn="1" w:lastColumn="0" w:noHBand="0" w:noVBand="1"/>
      </w:tblPr>
      <w:tblGrid>
        <w:gridCol w:w="3420"/>
        <w:gridCol w:w="960"/>
        <w:gridCol w:w="960"/>
        <w:gridCol w:w="960"/>
        <w:gridCol w:w="960"/>
      </w:tblGrid>
      <w:tr w:rsidR="007E72F9" w:rsidRPr="007E72F9" w14:paraId="77E72D7E" w14:textId="77777777" w:rsidTr="007E72F9">
        <w:trPr>
          <w:trHeight w:val="288"/>
        </w:trPr>
        <w:tc>
          <w:tcPr>
            <w:tcW w:w="3420" w:type="dxa"/>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6CF4E5DA" w14:textId="77777777" w:rsidR="007E72F9" w:rsidRPr="007E72F9" w:rsidRDefault="007E72F9" w:rsidP="007E72F9">
            <w:pPr>
              <w:spacing w:after="0" w:line="240" w:lineRule="auto"/>
              <w:rPr>
                <w:rFonts w:eastAsia="Times New Roman" w:cs="Calibri"/>
                <w:color w:val="000000"/>
                <w:lang w:eastAsia="en-GB"/>
              </w:rPr>
            </w:pPr>
            <w:r w:rsidRPr="007E72F9">
              <w:rPr>
                <w:rFonts w:eastAsia="Times New Roman" w:cs="Calibri"/>
                <w:color w:val="000000"/>
                <w:lang w:eastAsia="en-GB"/>
              </w:rPr>
              <w:t>Economically inactive over 16</w:t>
            </w:r>
          </w:p>
        </w:tc>
        <w:tc>
          <w:tcPr>
            <w:tcW w:w="960" w:type="dxa"/>
            <w:tcBorders>
              <w:top w:val="single" w:sz="4" w:space="0" w:color="auto"/>
              <w:left w:val="nil"/>
              <w:bottom w:val="single" w:sz="4" w:space="0" w:color="auto"/>
              <w:right w:val="single" w:sz="4" w:space="0" w:color="auto"/>
            </w:tcBorders>
            <w:shd w:val="clear" w:color="000000" w:fill="FCE4D6"/>
            <w:noWrap/>
            <w:vAlign w:val="bottom"/>
            <w:hideMark/>
          </w:tcPr>
          <w:p w14:paraId="0A22C8C5" w14:textId="77777777" w:rsidR="007E72F9" w:rsidRPr="007E72F9" w:rsidRDefault="007E72F9" w:rsidP="007E72F9">
            <w:pPr>
              <w:spacing w:after="0" w:line="240" w:lineRule="auto"/>
              <w:rPr>
                <w:rFonts w:eastAsia="Times New Roman" w:cs="Calibri"/>
                <w:color w:val="000000"/>
                <w:lang w:eastAsia="en-GB"/>
              </w:rPr>
            </w:pPr>
            <w:r w:rsidRPr="007E72F9">
              <w:rPr>
                <w:rFonts w:eastAsia="Times New Roman" w:cs="Calibri"/>
                <w:color w:val="000000"/>
                <w:lang w:eastAsia="en-GB"/>
              </w:rPr>
              <w:t>Total</w:t>
            </w:r>
          </w:p>
        </w:tc>
        <w:tc>
          <w:tcPr>
            <w:tcW w:w="960" w:type="dxa"/>
            <w:tcBorders>
              <w:top w:val="single" w:sz="4" w:space="0" w:color="auto"/>
              <w:left w:val="nil"/>
              <w:bottom w:val="single" w:sz="4" w:space="0" w:color="auto"/>
              <w:right w:val="single" w:sz="4" w:space="0" w:color="auto"/>
            </w:tcBorders>
            <w:shd w:val="clear" w:color="000000" w:fill="FCE4D6"/>
            <w:noWrap/>
            <w:vAlign w:val="bottom"/>
            <w:hideMark/>
          </w:tcPr>
          <w:p w14:paraId="737CE8AF" w14:textId="77777777" w:rsidR="007E72F9" w:rsidRPr="007E72F9" w:rsidRDefault="007E72F9" w:rsidP="007E72F9">
            <w:pPr>
              <w:spacing w:after="0" w:line="240" w:lineRule="auto"/>
              <w:rPr>
                <w:rFonts w:eastAsia="Times New Roman" w:cs="Calibri"/>
                <w:color w:val="000000"/>
                <w:lang w:eastAsia="en-GB"/>
              </w:rPr>
            </w:pPr>
            <w:r w:rsidRPr="007E72F9">
              <w:rPr>
                <w:rFonts w:eastAsia="Times New Roman" w:cs="Calibri"/>
                <w:color w:val="000000"/>
                <w:lang w:eastAsia="en-GB"/>
              </w:rPr>
              <w:t>Maldon</w:t>
            </w:r>
          </w:p>
        </w:tc>
        <w:tc>
          <w:tcPr>
            <w:tcW w:w="960" w:type="dxa"/>
            <w:tcBorders>
              <w:top w:val="single" w:sz="4" w:space="0" w:color="auto"/>
              <w:left w:val="nil"/>
              <w:bottom w:val="single" w:sz="4" w:space="0" w:color="auto"/>
              <w:right w:val="single" w:sz="4" w:space="0" w:color="auto"/>
            </w:tcBorders>
            <w:shd w:val="clear" w:color="000000" w:fill="FCE4D6"/>
            <w:noWrap/>
            <w:vAlign w:val="bottom"/>
            <w:hideMark/>
          </w:tcPr>
          <w:p w14:paraId="19F7677B" w14:textId="77777777" w:rsidR="007E72F9" w:rsidRPr="007E72F9" w:rsidRDefault="007E72F9" w:rsidP="007E72F9">
            <w:pPr>
              <w:spacing w:after="0" w:line="240" w:lineRule="auto"/>
              <w:rPr>
                <w:rFonts w:eastAsia="Times New Roman" w:cs="Calibri"/>
                <w:color w:val="000000"/>
                <w:lang w:eastAsia="en-GB"/>
              </w:rPr>
            </w:pPr>
            <w:r w:rsidRPr="007E72F9">
              <w:rPr>
                <w:rFonts w:eastAsia="Times New Roman" w:cs="Calibri"/>
                <w:color w:val="000000"/>
                <w:lang w:eastAsia="en-GB"/>
              </w:rPr>
              <w:t>East</w:t>
            </w:r>
          </w:p>
        </w:tc>
        <w:tc>
          <w:tcPr>
            <w:tcW w:w="960" w:type="dxa"/>
            <w:tcBorders>
              <w:top w:val="single" w:sz="4" w:space="0" w:color="auto"/>
              <w:left w:val="nil"/>
              <w:bottom w:val="single" w:sz="4" w:space="0" w:color="auto"/>
              <w:right w:val="single" w:sz="4" w:space="0" w:color="auto"/>
            </w:tcBorders>
            <w:shd w:val="clear" w:color="000000" w:fill="FCE4D6"/>
            <w:noWrap/>
            <w:vAlign w:val="bottom"/>
            <w:hideMark/>
          </w:tcPr>
          <w:p w14:paraId="43498E5C" w14:textId="77777777" w:rsidR="007E72F9" w:rsidRPr="007E72F9" w:rsidRDefault="007E72F9" w:rsidP="007E72F9">
            <w:pPr>
              <w:spacing w:after="0" w:line="240" w:lineRule="auto"/>
              <w:rPr>
                <w:rFonts w:eastAsia="Times New Roman" w:cs="Calibri"/>
                <w:color w:val="000000"/>
                <w:lang w:eastAsia="en-GB"/>
              </w:rPr>
            </w:pPr>
            <w:r w:rsidRPr="007E72F9">
              <w:rPr>
                <w:rFonts w:eastAsia="Times New Roman" w:cs="Calibri"/>
                <w:color w:val="000000"/>
                <w:lang w:eastAsia="en-GB"/>
              </w:rPr>
              <w:t>UK</w:t>
            </w:r>
          </w:p>
        </w:tc>
      </w:tr>
      <w:tr w:rsidR="007E72F9" w:rsidRPr="007E72F9" w14:paraId="71F05F2F" w14:textId="77777777" w:rsidTr="007E72F9">
        <w:trPr>
          <w:trHeight w:val="288"/>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7AC94550" w14:textId="77777777" w:rsidR="007E72F9" w:rsidRPr="007E72F9" w:rsidRDefault="007E72F9" w:rsidP="007E72F9">
            <w:pPr>
              <w:spacing w:after="0" w:line="240" w:lineRule="auto"/>
              <w:rPr>
                <w:rFonts w:eastAsia="Times New Roman" w:cs="Calibri"/>
                <w:color w:val="000000"/>
                <w:lang w:eastAsia="en-GB"/>
              </w:rPr>
            </w:pPr>
            <w:r w:rsidRPr="007E72F9">
              <w:rPr>
                <w:rFonts w:eastAsia="Times New Roman" w:cs="Calibri"/>
                <w:color w:val="000000"/>
                <w:lang w:eastAsia="en-GB"/>
              </w:rPr>
              <w:t>Jan 2015-Dec 2015</w:t>
            </w:r>
          </w:p>
        </w:tc>
        <w:tc>
          <w:tcPr>
            <w:tcW w:w="960" w:type="dxa"/>
            <w:tcBorders>
              <w:top w:val="nil"/>
              <w:left w:val="nil"/>
              <w:bottom w:val="single" w:sz="4" w:space="0" w:color="auto"/>
              <w:right w:val="single" w:sz="4" w:space="0" w:color="auto"/>
            </w:tcBorders>
            <w:shd w:val="clear" w:color="auto" w:fill="auto"/>
            <w:noWrap/>
            <w:vAlign w:val="bottom"/>
            <w:hideMark/>
          </w:tcPr>
          <w:p w14:paraId="167508B9" w14:textId="77777777" w:rsidR="007E72F9" w:rsidRPr="007E72F9" w:rsidRDefault="007E72F9" w:rsidP="007E72F9">
            <w:pPr>
              <w:spacing w:after="0" w:line="240" w:lineRule="auto"/>
              <w:rPr>
                <w:rFonts w:eastAsia="Times New Roman" w:cs="Calibri"/>
                <w:color w:val="000000"/>
                <w:lang w:eastAsia="en-GB"/>
              </w:rPr>
            </w:pPr>
            <w:r w:rsidRPr="007E72F9">
              <w:rPr>
                <w:rFonts w:eastAsia="Times New Roman" w:cs="Calibri"/>
                <w:color w:val="000000"/>
                <w:lang w:eastAsia="en-GB"/>
              </w:rPr>
              <w:t>9,700</w:t>
            </w:r>
          </w:p>
        </w:tc>
        <w:tc>
          <w:tcPr>
            <w:tcW w:w="960" w:type="dxa"/>
            <w:tcBorders>
              <w:top w:val="nil"/>
              <w:left w:val="nil"/>
              <w:bottom w:val="single" w:sz="4" w:space="0" w:color="auto"/>
              <w:right w:val="single" w:sz="4" w:space="0" w:color="auto"/>
            </w:tcBorders>
            <w:shd w:val="clear" w:color="auto" w:fill="auto"/>
            <w:noWrap/>
            <w:vAlign w:val="bottom"/>
            <w:hideMark/>
          </w:tcPr>
          <w:p w14:paraId="22DC6206" w14:textId="77777777" w:rsidR="007E72F9" w:rsidRPr="007E72F9" w:rsidRDefault="007E72F9" w:rsidP="007E72F9">
            <w:pPr>
              <w:spacing w:after="0" w:line="240" w:lineRule="auto"/>
              <w:rPr>
                <w:rFonts w:eastAsia="Times New Roman" w:cs="Calibri"/>
                <w:color w:val="000000"/>
                <w:lang w:eastAsia="en-GB"/>
              </w:rPr>
            </w:pPr>
            <w:r w:rsidRPr="007E72F9">
              <w:rPr>
                <w:rFonts w:eastAsia="Times New Roman" w:cs="Calibri"/>
                <w:color w:val="000000"/>
                <w:lang w:eastAsia="en-GB"/>
              </w:rPr>
              <w:t>25.2</w:t>
            </w:r>
          </w:p>
        </w:tc>
        <w:tc>
          <w:tcPr>
            <w:tcW w:w="960" w:type="dxa"/>
            <w:tcBorders>
              <w:top w:val="nil"/>
              <w:left w:val="nil"/>
              <w:bottom w:val="single" w:sz="4" w:space="0" w:color="auto"/>
              <w:right w:val="single" w:sz="4" w:space="0" w:color="auto"/>
            </w:tcBorders>
            <w:shd w:val="clear" w:color="auto" w:fill="auto"/>
            <w:noWrap/>
            <w:vAlign w:val="bottom"/>
            <w:hideMark/>
          </w:tcPr>
          <w:p w14:paraId="7BA93839" w14:textId="77777777" w:rsidR="007E72F9" w:rsidRPr="007E72F9" w:rsidRDefault="007E72F9" w:rsidP="007E72F9">
            <w:pPr>
              <w:spacing w:after="0" w:line="240" w:lineRule="auto"/>
              <w:rPr>
                <w:rFonts w:eastAsia="Times New Roman" w:cs="Calibri"/>
                <w:color w:val="000000"/>
                <w:lang w:eastAsia="en-GB"/>
              </w:rPr>
            </w:pPr>
            <w:r w:rsidRPr="007E72F9">
              <w:rPr>
                <w:rFonts w:eastAsia="Times New Roman" w:cs="Calibri"/>
                <w:color w:val="000000"/>
                <w:lang w:eastAsia="en-GB"/>
              </w:rPr>
              <w:t>19.4</w:t>
            </w:r>
          </w:p>
        </w:tc>
        <w:tc>
          <w:tcPr>
            <w:tcW w:w="960" w:type="dxa"/>
            <w:tcBorders>
              <w:top w:val="nil"/>
              <w:left w:val="nil"/>
              <w:bottom w:val="single" w:sz="4" w:space="0" w:color="auto"/>
              <w:right w:val="single" w:sz="4" w:space="0" w:color="auto"/>
            </w:tcBorders>
            <w:shd w:val="clear" w:color="auto" w:fill="auto"/>
            <w:noWrap/>
            <w:vAlign w:val="bottom"/>
            <w:hideMark/>
          </w:tcPr>
          <w:p w14:paraId="25DEDDD1" w14:textId="77777777" w:rsidR="007E72F9" w:rsidRPr="007E72F9" w:rsidRDefault="007E72F9" w:rsidP="007E72F9">
            <w:pPr>
              <w:spacing w:after="0" w:line="240" w:lineRule="auto"/>
              <w:rPr>
                <w:rFonts w:eastAsia="Times New Roman" w:cs="Calibri"/>
                <w:color w:val="000000"/>
                <w:lang w:eastAsia="en-GB"/>
              </w:rPr>
            </w:pPr>
            <w:r w:rsidRPr="007E72F9">
              <w:rPr>
                <w:rFonts w:eastAsia="Times New Roman" w:cs="Calibri"/>
                <w:color w:val="000000"/>
                <w:lang w:eastAsia="en-GB"/>
              </w:rPr>
              <w:t>22.2</w:t>
            </w:r>
          </w:p>
        </w:tc>
      </w:tr>
      <w:tr w:rsidR="007E72F9" w:rsidRPr="007E72F9" w14:paraId="1AEB31A5" w14:textId="77777777" w:rsidTr="007E72F9">
        <w:trPr>
          <w:trHeight w:val="288"/>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2D807A1F" w14:textId="77777777" w:rsidR="007E72F9" w:rsidRPr="007E72F9" w:rsidRDefault="007E72F9" w:rsidP="007E72F9">
            <w:pPr>
              <w:spacing w:after="0" w:line="240" w:lineRule="auto"/>
              <w:rPr>
                <w:rFonts w:eastAsia="Times New Roman" w:cs="Calibri"/>
                <w:color w:val="000000"/>
                <w:lang w:eastAsia="en-GB"/>
              </w:rPr>
            </w:pPr>
            <w:r w:rsidRPr="007E72F9">
              <w:rPr>
                <w:rFonts w:eastAsia="Times New Roman" w:cs="Calibri"/>
                <w:color w:val="000000"/>
                <w:lang w:eastAsia="en-GB"/>
              </w:rPr>
              <w:t>Jan 2016-Dec 2016</w:t>
            </w:r>
          </w:p>
        </w:tc>
        <w:tc>
          <w:tcPr>
            <w:tcW w:w="960" w:type="dxa"/>
            <w:tcBorders>
              <w:top w:val="nil"/>
              <w:left w:val="nil"/>
              <w:bottom w:val="single" w:sz="4" w:space="0" w:color="auto"/>
              <w:right w:val="single" w:sz="4" w:space="0" w:color="auto"/>
            </w:tcBorders>
            <w:shd w:val="clear" w:color="auto" w:fill="auto"/>
            <w:noWrap/>
            <w:vAlign w:val="bottom"/>
            <w:hideMark/>
          </w:tcPr>
          <w:p w14:paraId="34D9CE68" w14:textId="77777777" w:rsidR="007E72F9" w:rsidRPr="007E72F9" w:rsidRDefault="007E72F9" w:rsidP="007E72F9">
            <w:pPr>
              <w:spacing w:after="0" w:line="240" w:lineRule="auto"/>
              <w:rPr>
                <w:rFonts w:eastAsia="Times New Roman" w:cs="Calibri"/>
                <w:color w:val="000000"/>
                <w:lang w:eastAsia="en-GB"/>
              </w:rPr>
            </w:pPr>
            <w:r w:rsidRPr="007E72F9">
              <w:rPr>
                <w:rFonts w:eastAsia="Times New Roman" w:cs="Calibri"/>
                <w:color w:val="000000"/>
                <w:lang w:eastAsia="en-GB"/>
              </w:rPr>
              <w:t>10,700</w:t>
            </w:r>
          </w:p>
        </w:tc>
        <w:tc>
          <w:tcPr>
            <w:tcW w:w="960" w:type="dxa"/>
            <w:tcBorders>
              <w:top w:val="nil"/>
              <w:left w:val="nil"/>
              <w:bottom w:val="single" w:sz="4" w:space="0" w:color="auto"/>
              <w:right w:val="single" w:sz="4" w:space="0" w:color="auto"/>
            </w:tcBorders>
            <w:shd w:val="clear" w:color="auto" w:fill="auto"/>
            <w:noWrap/>
            <w:vAlign w:val="bottom"/>
            <w:hideMark/>
          </w:tcPr>
          <w:p w14:paraId="22D028C6" w14:textId="77777777" w:rsidR="007E72F9" w:rsidRPr="007E72F9" w:rsidRDefault="007E72F9" w:rsidP="007E72F9">
            <w:pPr>
              <w:spacing w:after="0" w:line="240" w:lineRule="auto"/>
              <w:rPr>
                <w:rFonts w:eastAsia="Times New Roman" w:cs="Calibri"/>
                <w:color w:val="000000"/>
                <w:lang w:eastAsia="en-GB"/>
              </w:rPr>
            </w:pPr>
            <w:r w:rsidRPr="007E72F9">
              <w:rPr>
                <w:rFonts w:eastAsia="Times New Roman" w:cs="Calibri"/>
                <w:color w:val="000000"/>
                <w:lang w:eastAsia="en-GB"/>
              </w:rPr>
              <w:t>27.8</w:t>
            </w:r>
          </w:p>
        </w:tc>
        <w:tc>
          <w:tcPr>
            <w:tcW w:w="960" w:type="dxa"/>
            <w:tcBorders>
              <w:top w:val="nil"/>
              <w:left w:val="nil"/>
              <w:bottom w:val="single" w:sz="4" w:space="0" w:color="auto"/>
              <w:right w:val="single" w:sz="4" w:space="0" w:color="auto"/>
            </w:tcBorders>
            <w:shd w:val="clear" w:color="auto" w:fill="auto"/>
            <w:noWrap/>
            <w:vAlign w:val="bottom"/>
            <w:hideMark/>
          </w:tcPr>
          <w:p w14:paraId="26B9083A" w14:textId="77777777" w:rsidR="007E72F9" w:rsidRPr="007E72F9" w:rsidRDefault="007E72F9" w:rsidP="007E72F9">
            <w:pPr>
              <w:spacing w:after="0" w:line="240" w:lineRule="auto"/>
              <w:rPr>
                <w:rFonts w:eastAsia="Times New Roman" w:cs="Calibri"/>
                <w:color w:val="000000"/>
                <w:lang w:eastAsia="en-GB"/>
              </w:rPr>
            </w:pPr>
            <w:r w:rsidRPr="007E72F9">
              <w:rPr>
                <w:rFonts w:eastAsia="Times New Roman" w:cs="Calibri"/>
                <w:color w:val="000000"/>
                <w:lang w:eastAsia="en-GB"/>
              </w:rPr>
              <w:t>20.1</w:t>
            </w:r>
          </w:p>
        </w:tc>
        <w:tc>
          <w:tcPr>
            <w:tcW w:w="960" w:type="dxa"/>
            <w:tcBorders>
              <w:top w:val="nil"/>
              <w:left w:val="nil"/>
              <w:bottom w:val="single" w:sz="4" w:space="0" w:color="auto"/>
              <w:right w:val="single" w:sz="4" w:space="0" w:color="auto"/>
            </w:tcBorders>
            <w:shd w:val="clear" w:color="auto" w:fill="auto"/>
            <w:noWrap/>
            <w:vAlign w:val="bottom"/>
            <w:hideMark/>
          </w:tcPr>
          <w:p w14:paraId="237D59CF" w14:textId="77777777" w:rsidR="007E72F9" w:rsidRPr="007E72F9" w:rsidRDefault="007E72F9" w:rsidP="007E72F9">
            <w:pPr>
              <w:spacing w:after="0" w:line="240" w:lineRule="auto"/>
              <w:rPr>
                <w:rFonts w:eastAsia="Times New Roman" w:cs="Calibri"/>
                <w:color w:val="000000"/>
                <w:lang w:eastAsia="en-GB"/>
              </w:rPr>
            </w:pPr>
            <w:r w:rsidRPr="007E72F9">
              <w:rPr>
                <w:rFonts w:eastAsia="Times New Roman" w:cs="Calibri"/>
                <w:color w:val="000000"/>
                <w:lang w:eastAsia="en-GB"/>
              </w:rPr>
              <w:t>22.2</w:t>
            </w:r>
          </w:p>
        </w:tc>
      </w:tr>
      <w:tr w:rsidR="007E72F9" w:rsidRPr="007E72F9" w14:paraId="05AD3849" w14:textId="77777777" w:rsidTr="007E72F9">
        <w:trPr>
          <w:trHeight w:val="288"/>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4BDC3971" w14:textId="77777777" w:rsidR="007E72F9" w:rsidRPr="007E72F9" w:rsidRDefault="007E72F9" w:rsidP="007E72F9">
            <w:pPr>
              <w:spacing w:after="0" w:line="240" w:lineRule="auto"/>
              <w:rPr>
                <w:rFonts w:eastAsia="Times New Roman" w:cs="Calibri"/>
                <w:color w:val="000000"/>
                <w:lang w:eastAsia="en-GB"/>
              </w:rPr>
            </w:pPr>
            <w:r w:rsidRPr="007E72F9">
              <w:rPr>
                <w:rFonts w:eastAsia="Times New Roman" w:cs="Calibri"/>
                <w:color w:val="000000"/>
                <w:lang w:eastAsia="en-GB"/>
              </w:rPr>
              <w:t>Jan 2017-Dec 2017</w:t>
            </w:r>
          </w:p>
        </w:tc>
        <w:tc>
          <w:tcPr>
            <w:tcW w:w="960" w:type="dxa"/>
            <w:tcBorders>
              <w:top w:val="nil"/>
              <w:left w:val="nil"/>
              <w:bottom w:val="single" w:sz="4" w:space="0" w:color="auto"/>
              <w:right w:val="single" w:sz="4" w:space="0" w:color="auto"/>
            </w:tcBorders>
            <w:shd w:val="clear" w:color="auto" w:fill="auto"/>
            <w:noWrap/>
            <w:vAlign w:val="bottom"/>
            <w:hideMark/>
          </w:tcPr>
          <w:p w14:paraId="5A948E39" w14:textId="77777777" w:rsidR="007E72F9" w:rsidRPr="007E72F9" w:rsidRDefault="007E72F9" w:rsidP="007E72F9">
            <w:pPr>
              <w:spacing w:after="0" w:line="240" w:lineRule="auto"/>
              <w:rPr>
                <w:rFonts w:eastAsia="Times New Roman" w:cs="Calibri"/>
                <w:color w:val="000000"/>
                <w:lang w:eastAsia="en-GB"/>
              </w:rPr>
            </w:pPr>
            <w:r w:rsidRPr="007E72F9">
              <w:rPr>
                <w:rFonts w:eastAsia="Times New Roman" w:cs="Calibri"/>
                <w:color w:val="000000"/>
                <w:lang w:eastAsia="en-GB"/>
              </w:rPr>
              <w:t>6,900</w:t>
            </w:r>
          </w:p>
        </w:tc>
        <w:tc>
          <w:tcPr>
            <w:tcW w:w="960" w:type="dxa"/>
            <w:tcBorders>
              <w:top w:val="nil"/>
              <w:left w:val="nil"/>
              <w:bottom w:val="single" w:sz="4" w:space="0" w:color="auto"/>
              <w:right w:val="single" w:sz="4" w:space="0" w:color="auto"/>
            </w:tcBorders>
            <w:shd w:val="clear" w:color="auto" w:fill="auto"/>
            <w:noWrap/>
            <w:vAlign w:val="bottom"/>
            <w:hideMark/>
          </w:tcPr>
          <w:p w14:paraId="1021094F" w14:textId="77777777" w:rsidR="007E72F9" w:rsidRPr="007E72F9" w:rsidRDefault="007E72F9" w:rsidP="007E72F9">
            <w:pPr>
              <w:spacing w:after="0" w:line="240" w:lineRule="auto"/>
              <w:rPr>
                <w:rFonts w:eastAsia="Times New Roman" w:cs="Calibri"/>
                <w:color w:val="000000"/>
                <w:lang w:eastAsia="en-GB"/>
              </w:rPr>
            </w:pPr>
            <w:r w:rsidRPr="007E72F9">
              <w:rPr>
                <w:rFonts w:eastAsia="Times New Roman" w:cs="Calibri"/>
                <w:color w:val="000000"/>
                <w:lang w:eastAsia="en-GB"/>
              </w:rPr>
              <w:t>18.4</w:t>
            </w:r>
          </w:p>
        </w:tc>
        <w:tc>
          <w:tcPr>
            <w:tcW w:w="960" w:type="dxa"/>
            <w:tcBorders>
              <w:top w:val="nil"/>
              <w:left w:val="nil"/>
              <w:bottom w:val="single" w:sz="4" w:space="0" w:color="auto"/>
              <w:right w:val="single" w:sz="4" w:space="0" w:color="auto"/>
            </w:tcBorders>
            <w:shd w:val="clear" w:color="auto" w:fill="auto"/>
            <w:noWrap/>
            <w:vAlign w:val="bottom"/>
            <w:hideMark/>
          </w:tcPr>
          <w:p w14:paraId="5E6EE50D" w14:textId="77777777" w:rsidR="007E72F9" w:rsidRPr="007E72F9" w:rsidRDefault="007E72F9" w:rsidP="007E72F9">
            <w:pPr>
              <w:spacing w:after="0" w:line="240" w:lineRule="auto"/>
              <w:rPr>
                <w:rFonts w:eastAsia="Times New Roman" w:cs="Calibri"/>
                <w:color w:val="000000"/>
                <w:lang w:eastAsia="en-GB"/>
              </w:rPr>
            </w:pPr>
            <w:r w:rsidRPr="007E72F9">
              <w:rPr>
                <w:rFonts w:eastAsia="Times New Roman" w:cs="Calibri"/>
                <w:color w:val="000000"/>
                <w:lang w:eastAsia="en-GB"/>
              </w:rPr>
              <w:t>19.2</w:t>
            </w:r>
          </w:p>
        </w:tc>
        <w:tc>
          <w:tcPr>
            <w:tcW w:w="960" w:type="dxa"/>
            <w:tcBorders>
              <w:top w:val="nil"/>
              <w:left w:val="nil"/>
              <w:bottom w:val="single" w:sz="4" w:space="0" w:color="auto"/>
              <w:right w:val="single" w:sz="4" w:space="0" w:color="auto"/>
            </w:tcBorders>
            <w:shd w:val="clear" w:color="auto" w:fill="auto"/>
            <w:noWrap/>
            <w:vAlign w:val="bottom"/>
            <w:hideMark/>
          </w:tcPr>
          <w:p w14:paraId="5F561D41" w14:textId="77777777" w:rsidR="007E72F9" w:rsidRPr="007E72F9" w:rsidRDefault="007E72F9" w:rsidP="007E72F9">
            <w:pPr>
              <w:spacing w:after="0" w:line="240" w:lineRule="auto"/>
              <w:rPr>
                <w:rFonts w:eastAsia="Times New Roman" w:cs="Calibri"/>
                <w:color w:val="000000"/>
                <w:lang w:eastAsia="en-GB"/>
              </w:rPr>
            </w:pPr>
            <w:r w:rsidRPr="007E72F9">
              <w:rPr>
                <w:rFonts w:eastAsia="Times New Roman" w:cs="Calibri"/>
                <w:color w:val="000000"/>
                <w:lang w:eastAsia="en-GB"/>
              </w:rPr>
              <w:t>21.6</w:t>
            </w:r>
          </w:p>
        </w:tc>
      </w:tr>
      <w:tr w:rsidR="007E72F9" w:rsidRPr="007E72F9" w14:paraId="14270491" w14:textId="77777777" w:rsidTr="007E72F9">
        <w:trPr>
          <w:trHeight w:val="288"/>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6154EAAF" w14:textId="77777777" w:rsidR="007E72F9" w:rsidRPr="007E72F9" w:rsidRDefault="007E72F9" w:rsidP="007E72F9">
            <w:pPr>
              <w:spacing w:after="0" w:line="240" w:lineRule="auto"/>
              <w:rPr>
                <w:rFonts w:eastAsia="Times New Roman" w:cs="Calibri"/>
                <w:color w:val="000000"/>
                <w:lang w:eastAsia="en-GB"/>
              </w:rPr>
            </w:pPr>
            <w:r w:rsidRPr="007E72F9">
              <w:rPr>
                <w:rFonts w:eastAsia="Times New Roman" w:cs="Calibri"/>
                <w:color w:val="000000"/>
                <w:lang w:eastAsia="en-GB"/>
              </w:rPr>
              <w:t>Jan 2018-Dec 2018</w:t>
            </w:r>
          </w:p>
        </w:tc>
        <w:tc>
          <w:tcPr>
            <w:tcW w:w="960" w:type="dxa"/>
            <w:tcBorders>
              <w:top w:val="nil"/>
              <w:left w:val="nil"/>
              <w:bottom w:val="single" w:sz="4" w:space="0" w:color="auto"/>
              <w:right w:val="single" w:sz="4" w:space="0" w:color="auto"/>
            </w:tcBorders>
            <w:shd w:val="clear" w:color="auto" w:fill="auto"/>
            <w:noWrap/>
            <w:vAlign w:val="bottom"/>
            <w:hideMark/>
          </w:tcPr>
          <w:p w14:paraId="11BC3530" w14:textId="77777777" w:rsidR="007E72F9" w:rsidRPr="007E72F9" w:rsidRDefault="007E72F9" w:rsidP="007E72F9">
            <w:pPr>
              <w:spacing w:after="0" w:line="240" w:lineRule="auto"/>
              <w:rPr>
                <w:rFonts w:eastAsia="Times New Roman" w:cs="Calibri"/>
                <w:color w:val="000000"/>
                <w:lang w:eastAsia="en-GB"/>
              </w:rPr>
            </w:pPr>
            <w:r w:rsidRPr="007E72F9">
              <w:rPr>
                <w:rFonts w:eastAsia="Times New Roman" w:cs="Calibri"/>
                <w:color w:val="000000"/>
                <w:lang w:eastAsia="en-GB"/>
              </w:rPr>
              <w:t>8,100</w:t>
            </w:r>
          </w:p>
        </w:tc>
        <w:tc>
          <w:tcPr>
            <w:tcW w:w="960" w:type="dxa"/>
            <w:tcBorders>
              <w:top w:val="nil"/>
              <w:left w:val="nil"/>
              <w:bottom w:val="single" w:sz="4" w:space="0" w:color="auto"/>
              <w:right w:val="single" w:sz="4" w:space="0" w:color="auto"/>
            </w:tcBorders>
            <w:shd w:val="clear" w:color="auto" w:fill="auto"/>
            <w:noWrap/>
            <w:vAlign w:val="bottom"/>
            <w:hideMark/>
          </w:tcPr>
          <w:p w14:paraId="7C511E58" w14:textId="77777777" w:rsidR="007E72F9" w:rsidRPr="007E72F9" w:rsidRDefault="007E72F9" w:rsidP="007E72F9">
            <w:pPr>
              <w:spacing w:after="0" w:line="240" w:lineRule="auto"/>
              <w:rPr>
                <w:rFonts w:eastAsia="Times New Roman" w:cs="Calibri"/>
                <w:color w:val="000000"/>
                <w:lang w:eastAsia="en-GB"/>
              </w:rPr>
            </w:pPr>
            <w:r w:rsidRPr="007E72F9">
              <w:rPr>
                <w:rFonts w:eastAsia="Times New Roman" w:cs="Calibri"/>
                <w:color w:val="000000"/>
                <w:lang w:eastAsia="en-GB"/>
              </w:rPr>
              <w:t>22.3</w:t>
            </w:r>
          </w:p>
        </w:tc>
        <w:tc>
          <w:tcPr>
            <w:tcW w:w="960" w:type="dxa"/>
            <w:tcBorders>
              <w:top w:val="nil"/>
              <w:left w:val="nil"/>
              <w:bottom w:val="single" w:sz="4" w:space="0" w:color="auto"/>
              <w:right w:val="single" w:sz="4" w:space="0" w:color="auto"/>
            </w:tcBorders>
            <w:shd w:val="clear" w:color="auto" w:fill="auto"/>
            <w:noWrap/>
            <w:vAlign w:val="bottom"/>
            <w:hideMark/>
          </w:tcPr>
          <w:p w14:paraId="4F0600BE" w14:textId="77777777" w:rsidR="007E72F9" w:rsidRPr="007E72F9" w:rsidRDefault="007E72F9" w:rsidP="007E72F9">
            <w:pPr>
              <w:spacing w:after="0" w:line="240" w:lineRule="auto"/>
              <w:rPr>
                <w:rFonts w:eastAsia="Times New Roman" w:cs="Calibri"/>
                <w:color w:val="000000"/>
                <w:lang w:eastAsia="en-GB"/>
              </w:rPr>
            </w:pPr>
            <w:r w:rsidRPr="007E72F9">
              <w:rPr>
                <w:rFonts w:eastAsia="Times New Roman" w:cs="Calibri"/>
                <w:color w:val="000000"/>
                <w:lang w:eastAsia="en-GB"/>
              </w:rPr>
              <w:t>19.2</w:t>
            </w:r>
          </w:p>
        </w:tc>
        <w:tc>
          <w:tcPr>
            <w:tcW w:w="960" w:type="dxa"/>
            <w:tcBorders>
              <w:top w:val="nil"/>
              <w:left w:val="nil"/>
              <w:bottom w:val="single" w:sz="4" w:space="0" w:color="auto"/>
              <w:right w:val="single" w:sz="4" w:space="0" w:color="auto"/>
            </w:tcBorders>
            <w:shd w:val="clear" w:color="auto" w:fill="auto"/>
            <w:noWrap/>
            <w:vAlign w:val="bottom"/>
            <w:hideMark/>
          </w:tcPr>
          <w:p w14:paraId="34574CB8" w14:textId="77777777" w:rsidR="007E72F9" w:rsidRPr="007E72F9" w:rsidRDefault="007E72F9" w:rsidP="007E72F9">
            <w:pPr>
              <w:spacing w:after="0" w:line="240" w:lineRule="auto"/>
              <w:rPr>
                <w:rFonts w:eastAsia="Times New Roman" w:cs="Calibri"/>
                <w:color w:val="000000"/>
                <w:lang w:eastAsia="en-GB"/>
              </w:rPr>
            </w:pPr>
            <w:r w:rsidRPr="007E72F9">
              <w:rPr>
                <w:rFonts w:eastAsia="Times New Roman" w:cs="Calibri"/>
                <w:color w:val="000000"/>
                <w:lang w:eastAsia="en-GB"/>
              </w:rPr>
              <w:t>21.5</w:t>
            </w:r>
          </w:p>
        </w:tc>
      </w:tr>
      <w:tr w:rsidR="007E72F9" w:rsidRPr="007E72F9" w14:paraId="6026C8D7" w14:textId="77777777" w:rsidTr="007E72F9">
        <w:trPr>
          <w:trHeight w:val="288"/>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37E6DA5C" w14:textId="77777777" w:rsidR="007E72F9" w:rsidRPr="007E72F9" w:rsidRDefault="007E72F9" w:rsidP="007E72F9">
            <w:pPr>
              <w:spacing w:after="0" w:line="240" w:lineRule="auto"/>
              <w:rPr>
                <w:rFonts w:eastAsia="Times New Roman" w:cs="Calibri"/>
                <w:color w:val="000000"/>
                <w:lang w:eastAsia="en-GB"/>
              </w:rPr>
            </w:pPr>
            <w:r w:rsidRPr="007E72F9">
              <w:rPr>
                <w:rFonts w:eastAsia="Times New Roman" w:cs="Calibri"/>
                <w:color w:val="000000"/>
                <w:lang w:eastAsia="en-GB"/>
              </w:rPr>
              <w:t>Jan 2019-Dec 2019</w:t>
            </w:r>
          </w:p>
        </w:tc>
        <w:tc>
          <w:tcPr>
            <w:tcW w:w="960" w:type="dxa"/>
            <w:tcBorders>
              <w:top w:val="nil"/>
              <w:left w:val="nil"/>
              <w:bottom w:val="single" w:sz="4" w:space="0" w:color="auto"/>
              <w:right w:val="single" w:sz="4" w:space="0" w:color="auto"/>
            </w:tcBorders>
            <w:shd w:val="clear" w:color="auto" w:fill="auto"/>
            <w:noWrap/>
            <w:vAlign w:val="bottom"/>
            <w:hideMark/>
          </w:tcPr>
          <w:p w14:paraId="2E53D14B" w14:textId="77777777" w:rsidR="007E72F9" w:rsidRPr="007E72F9" w:rsidRDefault="007E72F9" w:rsidP="007E72F9">
            <w:pPr>
              <w:spacing w:after="0" w:line="240" w:lineRule="auto"/>
              <w:rPr>
                <w:rFonts w:eastAsia="Times New Roman" w:cs="Calibri"/>
                <w:color w:val="000000"/>
                <w:lang w:eastAsia="en-GB"/>
              </w:rPr>
            </w:pPr>
            <w:r w:rsidRPr="007E72F9">
              <w:rPr>
                <w:rFonts w:eastAsia="Times New Roman" w:cs="Calibri"/>
                <w:color w:val="000000"/>
                <w:lang w:eastAsia="en-GB"/>
              </w:rPr>
              <w:t>4,700</w:t>
            </w:r>
          </w:p>
        </w:tc>
        <w:tc>
          <w:tcPr>
            <w:tcW w:w="960" w:type="dxa"/>
            <w:tcBorders>
              <w:top w:val="nil"/>
              <w:left w:val="nil"/>
              <w:bottom w:val="single" w:sz="4" w:space="0" w:color="auto"/>
              <w:right w:val="single" w:sz="4" w:space="0" w:color="auto"/>
            </w:tcBorders>
            <w:shd w:val="clear" w:color="auto" w:fill="auto"/>
            <w:noWrap/>
            <w:vAlign w:val="bottom"/>
            <w:hideMark/>
          </w:tcPr>
          <w:p w14:paraId="6090E3DD" w14:textId="77777777" w:rsidR="007E72F9" w:rsidRPr="007E72F9" w:rsidRDefault="007E72F9" w:rsidP="007E72F9">
            <w:pPr>
              <w:spacing w:after="0" w:line="240" w:lineRule="auto"/>
              <w:rPr>
                <w:rFonts w:eastAsia="Times New Roman" w:cs="Calibri"/>
                <w:color w:val="000000"/>
                <w:lang w:eastAsia="en-GB"/>
              </w:rPr>
            </w:pPr>
            <w:r w:rsidRPr="007E72F9">
              <w:rPr>
                <w:rFonts w:eastAsia="Times New Roman" w:cs="Calibri"/>
                <w:color w:val="000000"/>
                <w:lang w:eastAsia="en-GB"/>
              </w:rPr>
              <w:t>13</w:t>
            </w:r>
          </w:p>
        </w:tc>
        <w:tc>
          <w:tcPr>
            <w:tcW w:w="960" w:type="dxa"/>
            <w:tcBorders>
              <w:top w:val="nil"/>
              <w:left w:val="nil"/>
              <w:bottom w:val="single" w:sz="4" w:space="0" w:color="auto"/>
              <w:right w:val="single" w:sz="4" w:space="0" w:color="auto"/>
            </w:tcBorders>
            <w:shd w:val="clear" w:color="auto" w:fill="auto"/>
            <w:noWrap/>
            <w:vAlign w:val="bottom"/>
            <w:hideMark/>
          </w:tcPr>
          <w:p w14:paraId="31828946" w14:textId="77777777" w:rsidR="007E72F9" w:rsidRPr="007E72F9" w:rsidRDefault="007E72F9" w:rsidP="007E72F9">
            <w:pPr>
              <w:spacing w:after="0" w:line="240" w:lineRule="auto"/>
              <w:rPr>
                <w:rFonts w:eastAsia="Times New Roman" w:cs="Calibri"/>
                <w:color w:val="000000"/>
                <w:lang w:eastAsia="en-GB"/>
              </w:rPr>
            </w:pPr>
            <w:r w:rsidRPr="007E72F9">
              <w:rPr>
                <w:rFonts w:eastAsia="Times New Roman" w:cs="Calibri"/>
                <w:color w:val="000000"/>
                <w:lang w:eastAsia="en-GB"/>
              </w:rPr>
              <w:t>19.4</w:t>
            </w:r>
          </w:p>
        </w:tc>
        <w:tc>
          <w:tcPr>
            <w:tcW w:w="960" w:type="dxa"/>
            <w:tcBorders>
              <w:top w:val="nil"/>
              <w:left w:val="nil"/>
              <w:bottom w:val="single" w:sz="4" w:space="0" w:color="auto"/>
              <w:right w:val="single" w:sz="4" w:space="0" w:color="auto"/>
            </w:tcBorders>
            <w:shd w:val="clear" w:color="auto" w:fill="auto"/>
            <w:noWrap/>
            <w:vAlign w:val="bottom"/>
            <w:hideMark/>
          </w:tcPr>
          <w:p w14:paraId="77D92329" w14:textId="77777777" w:rsidR="007E72F9" w:rsidRPr="007E72F9" w:rsidRDefault="007E72F9" w:rsidP="007E72F9">
            <w:pPr>
              <w:spacing w:after="0" w:line="240" w:lineRule="auto"/>
              <w:rPr>
                <w:rFonts w:eastAsia="Times New Roman" w:cs="Calibri"/>
                <w:color w:val="000000"/>
                <w:lang w:eastAsia="en-GB"/>
              </w:rPr>
            </w:pPr>
            <w:r w:rsidRPr="007E72F9">
              <w:rPr>
                <w:rFonts w:eastAsia="Times New Roman" w:cs="Calibri"/>
                <w:color w:val="000000"/>
                <w:lang w:eastAsia="en-GB"/>
              </w:rPr>
              <w:t>21.1</w:t>
            </w:r>
          </w:p>
        </w:tc>
      </w:tr>
      <w:tr w:rsidR="007E72F9" w:rsidRPr="007E72F9" w14:paraId="686774CD" w14:textId="77777777" w:rsidTr="007E72F9">
        <w:trPr>
          <w:trHeight w:val="288"/>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4AF3BE24" w14:textId="77777777" w:rsidR="007E72F9" w:rsidRPr="007E72F9" w:rsidRDefault="007E72F9" w:rsidP="007E72F9">
            <w:pPr>
              <w:spacing w:after="0" w:line="240" w:lineRule="auto"/>
              <w:rPr>
                <w:rFonts w:eastAsia="Times New Roman" w:cs="Calibri"/>
                <w:color w:val="000000"/>
                <w:lang w:eastAsia="en-GB"/>
              </w:rPr>
            </w:pPr>
            <w:r w:rsidRPr="007E72F9">
              <w:rPr>
                <w:rFonts w:eastAsia="Times New Roman" w:cs="Calibri"/>
                <w:color w:val="000000"/>
                <w:lang w:eastAsia="en-GB"/>
              </w:rPr>
              <w:t>Jan 2020-Dec 2020</w:t>
            </w:r>
          </w:p>
        </w:tc>
        <w:tc>
          <w:tcPr>
            <w:tcW w:w="960" w:type="dxa"/>
            <w:tcBorders>
              <w:top w:val="nil"/>
              <w:left w:val="nil"/>
              <w:bottom w:val="single" w:sz="4" w:space="0" w:color="auto"/>
              <w:right w:val="single" w:sz="4" w:space="0" w:color="auto"/>
            </w:tcBorders>
            <w:shd w:val="clear" w:color="auto" w:fill="auto"/>
            <w:noWrap/>
            <w:vAlign w:val="bottom"/>
            <w:hideMark/>
          </w:tcPr>
          <w:p w14:paraId="03D24359" w14:textId="77777777" w:rsidR="007E72F9" w:rsidRPr="007E72F9" w:rsidRDefault="007E72F9" w:rsidP="007E72F9">
            <w:pPr>
              <w:spacing w:after="0" w:line="240" w:lineRule="auto"/>
              <w:rPr>
                <w:rFonts w:eastAsia="Times New Roman" w:cs="Calibri"/>
                <w:color w:val="000000"/>
                <w:lang w:eastAsia="en-GB"/>
              </w:rPr>
            </w:pPr>
            <w:r w:rsidRPr="007E72F9">
              <w:rPr>
                <w:rFonts w:eastAsia="Times New Roman" w:cs="Calibri"/>
                <w:color w:val="000000"/>
                <w:lang w:eastAsia="en-GB"/>
              </w:rPr>
              <w:t>#</w:t>
            </w:r>
          </w:p>
        </w:tc>
        <w:tc>
          <w:tcPr>
            <w:tcW w:w="960" w:type="dxa"/>
            <w:tcBorders>
              <w:top w:val="nil"/>
              <w:left w:val="nil"/>
              <w:bottom w:val="single" w:sz="4" w:space="0" w:color="auto"/>
              <w:right w:val="single" w:sz="4" w:space="0" w:color="auto"/>
            </w:tcBorders>
            <w:shd w:val="clear" w:color="auto" w:fill="auto"/>
            <w:noWrap/>
            <w:vAlign w:val="bottom"/>
            <w:hideMark/>
          </w:tcPr>
          <w:p w14:paraId="346E5FC3" w14:textId="77777777" w:rsidR="007E72F9" w:rsidRPr="007E72F9" w:rsidRDefault="007E72F9" w:rsidP="007E72F9">
            <w:pPr>
              <w:spacing w:after="0" w:line="240" w:lineRule="auto"/>
              <w:rPr>
                <w:rFonts w:eastAsia="Times New Roman" w:cs="Calibri"/>
                <w:color w:val="000000"/>
                <w:lang w:eastAsia="en-GB"/>
              </w:rPr>
            </w:pPr>
            <w:r w:rsidRPr="007E72F9">
              <w:rPr>
                <w:rFonts w:eastAsia="Times New Roman" w:cs="Calibri"/>
                <w:color w:val="000000"/>
                <w:lang w:eastAsia="en-GB"/>
              </w:rPr>
              <w:t>#</w:t>
            </w:r>
          </w:p>
        </w:tc>
        <w:tc>
          <w:tcPr>
            <w:tcW w:w="960" w:type="dxa"/>
            <w:tcBorders>
              <w:top w:val="nil"/>
              <w:left w:val="nil"/>
              <w:bottom w:val="single" w:sz="4" w:space="0" w:color="auto"/>
              <w:right w:val="single" w:sz="4" w:space="0" w:color="auto"/>
            </w:tcBorders>
            <w:shd w:val="clear" w:color="auto" w:fill="auto"/>
            <w:noWrap/>
            <w:vAlign w:val="bottom"/>
            <w:hideMark/>
          </w:tcPr>
          <w:p w14:paraId="095C78AF" w14:textId="77777777" w:rsidR="007E72F9" w:rsidRPr="007E72F9" w:rsidRDefault="007E72F9" w:rsidP="007E72F9">
            <w:pPr>
              <w:spacing w:after="0" w:line="240" w:lineRule="auto"/>
              <w:rPr>
                <w:rFonts w:eastAsia="Times New Roman" w:cs="Calibri"/>
                <w:color w:val="000000"/>
                <w:lang w:eastAsia="en-GB"/>
              </w:rPr>
            </w:pPr>
            <w:r w:rsidRPr="007E72F9">
              <w:rPr>
                <w:rFonts w:eastAsia="Times New Roman" w:cs="Calibri"/>
                <w:color w:val="000000"/>
                <w:lang w:eastAsia="en-GB"/>
              </w:rPr>
              <w:t>19.7</w:t>
            </w:r>
          </w:p>
        </w:tc>
        <w:tc>
          <w:tcPr>
            <w:tcW w:w="960" w:type="dxa"/>
            <w:tcBorders>
              <w:top w:val="nil"/>
              <w:left w:val="nil"/>
              <w:bottom w:val="single" w:sz="4" w:space="0" w:color="auto"/>
              <w:right w:val="single" w:sz="4" w:space="0" w:color="auto"/>
            </w:tcBorders>
            <w:shd w:val="clear" w:color="auto" w:fill="auto"/>
            <w:noWrap/>
            <w:vAlign w:val="bottom"/>
            <w:hideMark/>
          </w:tcPr>
          <w:p w14:paraId="3B8E97EF" w14:textId="77777777" w:rsidR="007E72F9" w:rsidRPr="007E72F9" w:rsidRDefault="007E72F9" w:rsidP="007E72F9">
            <w:pPr>
              <w:spacing w:after="0" w:line="240" w:lineRule="auto"/>
              <w:rPr>
                <w:rFonts w:eastAsia="Times New Roman" w:cs="Calibri"/>
                <w:color w:val="000000"/>
                <w:lang w:eastAsia="en-GB"/>
              </w:rPr>
            </w:pPr>
            <w:r w:rsidRPr="007E72F9">
              <w:rPr>
                <w:rFonts w:eastAsia="Times New Roman" w:cs="Calibri"/>
                <w:color w:val="000000"/>
                <w:lang w:eastAsia="en-GB"/>
              </w:rPr>
              <w:t>21</w:t>
            </w:r>
          </w:p>
        </w:tc>
      </w:tr>
      <w:tr w:rsidR="007E72F9" w:rsidRPr="007E72F9" w14:paraId="36A412D6" w14:textId="77777777" w:rsidTr="007E72F9">
        <w:trPr>
          <w:trHeight w:val="288"/>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63F8D987" w14:textId="77777777" w:rsidR="007E72F9" w:rsidRPr="007E72F9" w:rsidRDefault="007E72F9" w:rsidP="007E72F9">
            <w:pPr>
              <w:spacing w:after="0" w:line="240" w:lineRule="auto"/>
              <w:rPr>
                <w:rFonts w:eastAsia="Times New Roman" w:cs="Calibri"/>
                <w:color w:val="000000"/>
                <w:lang w:eastAsia="en-GB"/>
              </w:rPr>
            </w:pPr>
            <w:r w:rsidRPr="007E72F9">
              <w:rPr>
                <w:rFonts w:eastAsia="Times New Roman" w:cs="Calibri"/>
                <w:color w:val="000000"/>
                <w:lang w:eastAsia="en-GB"/>
              </w:rPr>
              <w:t>Jan 2021-Dec 2021</w:t>
            </w:r>
          </w:p>
        </w:tc>
        <w:tc>
          <w:tcPr>
            <w:tcW w:w="960" w:type="dxa"/>
            <w:tcBorders>
              <w:top w:val="nil"/>
              <w:left w:val="nil"/>
              <w:bottom w:val="single" w:sz="4" w:space="0" w:color="auto"/>
              <w:right w:val="single" w:sz="4" w:space="0" w:color="auto"/>
            </w:tcBorders>
            <w:shd w:val="clear" w:color="auto" w:fill="auto"/>
            <w:noWrap/>
            <w:vAlign w:val="bottom"/>
            <w:hideMark/>
          </w:tcPr>
          <w:p w14:paraId="5CBDEFF3" w14:textId="77777777" w:rsidR="007E72F9" w:rsidRPr="007E72F9" w:rsidRDefault="007E72F9" w:rsidP="007E72F9">
            <w:pPr>
              <w:spacing w:after="0" w:line="240" w:lineRule="auto"/>
              <w:rPr>
                <w:rFonts w:eastAsia="Times New Roman" w:cs="Calibri"/>
                <w:color w:val="000000"/>
                <w:lang w:eastAsia="en-GB"/>
              </w:rPr>
            </w:pPr>
            <w:r w:rsidRPr="007E72F9">
              <w:rPr>
                <w:rFonts w:eastAsia="Times New Roman" w:cs="Calibri"/>
                <w:color w:val="000000"/>
                <w:lang w:eastAsia="en-GB"/>
              </w:rPr>
              <w:t>6,700</w:t>
            </w:r>
          </w:p>
        </w:tc>
        <w:tc>
          <w:tcPr>
            <w:tcW w:w="960" w:type="dxa"/>
            <w:tcBorders>
              <w:top w:val="nil"/>
              <w:left w:val="nil"/>
              <w:bottom w:val="single" w:sz="4" w:space="0" w:color="auto"/>
              <w:right w:val="single" w:sz="4" w:space="0" w:color="auto"/>
            </w:tcBorders>
            <w:shd w:val="clear" w:color="auto" w:fill="auto"/>
            <w:noWrap/>
            <w:vAlign w:val="bottom"/>
            <w:hideMark/>
          </w:tcPr>
          <w:p w14:paraId="7DAB2A4B" w14:textId="77777777" w:rsidR="007E72F9" w:rsidRPr="007E72F9" w:rsidRDefault="007E72F9" w:rsidP="007E72F9">
            <w:pPr>
              <w:spacing w:after="0" w:line="240" w:lineRule="auto"/>
              <w:rPr>
                <w:rFonts w:eastAsia="Times New Roman" w:cs="Calibri"/>
                <w:color w:val="000000"/>
                <w:lang w:eastAsia="en-GB"/>
              </w:rPr>
            </w:pPr>
            <w:r w:rsidRPr="007E72F9">
              <w:rPr>
                <w:rFonts w:eastAsia="Times New Roman" w:cs="Calibri"/>
                <w:color w:val="000000"/>
                <w:lang w:eastAsia="en-GB"/>
              </w:rPr>
              <w:t>18.7</w:t>
            </w:r>
          </w:p>
        </w:tc>
        <w:tc>
          <w:tcPr>
            <w:tcW w:w="960" w:type="dxa"/>
            <w:tcBorders>
              <w:top w:val="nil"/>
              <w:left w:val="nil"/>
              <w:bottom w:val="single" w:sz="4" w:space="0" w:color="auto"/>
              <w:right w:val="single" w:sz="4" w:space="0" w:color="auto"/>
            </w:tcBorders>
            <w:shd w:val="clear" w:color="auto" w:fill="auto"/>
            <w:noWrap/>
            <w:vAlign w:val="bottom"/>
            <w:hideMark/>
          </w:tcPr>
          <w:p w14:paraId="2A828A77" w14:textId="77777777" w:rsidR="007E72F9" w:rsidRPr="007E72F9" w:rsidRDefault="007E72F9" w:rsidP="007E72F9">
            <w:pPr>
              <w:spacing w:after="0" w:line="240" w:lineRule="auto"/>
              <w:rPr>
                <w:rFonts w:eastAsia="Times New Roman" w:cs="Calibri"/>
                <w:color w:val="000000"/>
                <w:lang w:eastAsia="en-GB"/>
              </w:rPr>
            </w:pPr>
            <w:r w:rsidRPr="007E72F9">
              <w:rPr>
                <w:rFonts w:eastAsia="Times New Roman" w:cs="Calibri"/>
                <w:color w:val="000000"/>
                <w:lang w:eastAsia="en-GB"/>
              </w:rPr>
              <w:t>19</w:t>
            </w:r>
          </w:p>
        </w:tc>
        <w:tc>
          <w:tcPr>
            <w:tcW w:w="960" w:type="dxa"/>
            <w:tcBorders>
              <w:top w:val="nil"/>
              <w:left w:val="nil"/>
              <w:bottom w:val="single" w:sz="4" w:space="0" w:color="auto"/>
              <w:right w:val="single" w:sz="4" w:space="0" w:color="auto"/>
            </w:tcBorders>
            <w:shd w:val="clear" w:color="auto" w:fill="auto"/>
            <w:noWrap/>
            <w:vAlign w:val="bottom"/>
            <w:hideMark/>
          </w:tcPr>
          <w:p w14:paraId="6D06BD96" w14:textId="77777777" w:rsidR="007E72F9" w:rsidRPr="007E72F9" w:rsidRDefault="007E72F9" w:rsidP="007E72F9">
            <w:pPr>
              <w:spacing w:after="0" w:line="240" w:lineRule="auto"/>
              <w:rPr>
                <w:rFonts w:eastAsia="Times New Roman" w:cs="Calibri"/>
                <w:color w:val="000000"/>
                <w:lang w:eastAsia="en-GB"/>
              </w:rPr>
            </w:pPr>
            <w:r w:rsidRPr="007E72F9">
              <w:rPr>
                <w:rFonts w:eastAsia="Times New Roman" w:cs="Calibri"/>
                <w:color w:val="000000"/>
                <w:lang w:eastAsia="en-GB"/>
              </w:rPr>
              <w:t>21.6</w:t>
            </w:r>
          </w:p>
        </w:tc>
      </w:tr>
    </w:tbl>
    <w:p w14:paraId="59238200" w14:textId="77777777" w:rsidR="007E72F9" w:rsidRDefault="001D2E1E" w:rsidP="00FA08E1">
      <w:pPr>
        <w:tabs>
          <w:tab w:val="left" w:pos="851"/>
        </w:tabs>
        <w:spacing w:line="240" w:lineRule="auto"/>
        <w:ind w:left="720" w:hanging="720"/>
      </w:pPr>
      <w:r>
        <w:tab/>
      </w:r>
    </w:p>
    <w:p w14:paraId="0BA5B34F" w14:textId="063923EA" w:rsidR="001D2E1E" w:rsidRDefault="001D2E1E" w:rsidP="00FA08E1">
      <w:pPr>
        <w:tabs>
          <w:tab w:val="left" w:pos="851"/>
        </w:tabs>
        <w:spacing w:line="240" w:lineRule="auto"/>
        <w:ind w:left="720" w:hanging="720"/>
      </w:pPr>
    </w:p>
    <w:p w14:paraId="1AFFABFA" w14:textId="741058B7" w:rsidR="007E72F9" w:rsidRDefault="00A8781B" w:rsidP="00FA08E1">
      <w:pPr>
        <w:tabs>
          <w:tab w:val="left" w:pos="851"/>
        </w:tabs>
        <w:spacing w:line="240" w:lineRule="auto"/>
        <w:ind w:left="720" w:hanging="720"/>
      </w:pPr>
      <w:r>
        <w:tab/>
      </w:r>
    </w:p>
    <w:p w14:paraId="792D6765" w14:textId="77777777" w:rsidR="007E72F9" w:rsidRDefault="007E72F9" w:rsidP="00FA08E1">
      <w:pPr>
        <w:tabs>
          <w:tab w:val="left" w:pos="851"/>
        </w:tabs>
        <w:spacing w:line="240" w:lineRule="auto"/>
        <w:ind w:left="720" w:hanging="720"/>
      </w:pPr>
    </w:p>
    <w:p w14:paraId="25E4C7C4" w14:textId="77777777" w:rsidR="007E72F9" w:rsidRDefault="007E72F9" w:rsidP="00FA08E1">
      <w:pPr>
        <w:tabs>
          <w:tab w:val="left" w:pos="851"/>
        </w:tabs>
        <w:spacing w:line="240" w:lineRule="auto"/>
        <w:ind w:left="720" w:hanging="720"/>
      </w:pPr>
    </w:p>
    <w:p w14:paraId="5B053298" w14:textId="77777777" w:rsidR="007E72F9" w:rsidRDefault="007E72F9" w:rsidP="00FA08E1">
      <w:pPr>
        <w:tabs>
          <w:tab w:val="left" w:pos="851"/>
        </w:tabs>
        <w:spacing w:line="240" w:lineRule="auto"/>
        <w:ind w:left="720" w:hanging="720"/>
      </w:pPr>
    </w:p>
    <w:p w14:paraId="5DBF1AC8" w14:textId="02CEDC76" w:rsidR="007E72F9" w:rsidRDefault="007E72F9" w:rsidP="00FA08E1">
      <w:pPr>
        <w:tabs>
          <w:tab w:val="left" w:pos="851"/>
        </w:tabs>
        <w:spacing w:line="240" w:lineRule="auto"/>
        <w:ind w:left="720" w:hanging="720"/>
      </w:pPr>
    </w:p>
    <w:p w14:paraId="54EC41AE" w14:textId="06A08D81" w:rsidR="008725BF" w:rsidRDefault="008725BF" w:rsidP="00FA08E1">
      <w:pPr>
        <w:tabs>
          <w:tab w:val="left" w:pos="851"/>
        </w:tabs>
        <w:spacing w:line="240" w:lineRule="auto"/>
        <w:ind w:left="720" w:hanging="720"/>
      </w:pPr>
    </w:p>
    <w:p w14:paraId="58613773" w14:textId="2499095A" w:rsidR="008725BF" w:rsidRDefault="008725BF" w:rsidP="00FA08E1">
      <w:pPr>
        <w:tabs>
          <w:tab w:val="left" w:pos="851"/>
        </w:tabs>
        <w:spacing w:line="240" w:lineRule="auto"/>
        <w:ind w:left="720" w:hanging="720"/>
      </w:pPr>
    </w:p>
    <w:p w14:paraId="1E087B9E" w14:textId="7810C175" w:rsidR="008725BF" w:rsidRDefault="008725BF" w:rsidP="00FA08E1">
      <w:pPr>
        <w:tabs>
          <w:tab w:val="left" w:pos="851"/>
        </w:tabs>
        <w:spacing w:line="240" w:lineRule="auto"/>
        <w:ind w:left="720" w:hanging="720"/>
      </w:pPr>
    </w:p>
    <w:p w14:paraId="35DAA662" w14:textId="62C5B1F5" w:rsidR="008725BF" w:rsidRDefault="008725BF" w:rsidP="00FA08E1">
      <w:pPr>
        <w:tabs>
          <w:tab w:val="left" w:pos="851"/>
        </w:tabs>
        <w:spacing w:line="240" w:lineRule="auto"/>
        <w:ind w:left="720" w:hanging="720"/>
      </w:pPr>
    </w:p>
    <w:p w14:paraId="5548FCCA" w14:textId="77777777" w:rsidR="008725BF" w:rsidRDefault="008725BF" w:rsidP="00FA08E1">
      <w:pPr>
        <w:tabs>
          <w:tab w:val="left" w:pos="851"/>
        </w:tabs>
        <w:spacing w:line="240" w:lineRule="auto"/>
        <w:ind w:left="720" w:hanging="720"/>
      </w:pPr>
    </w:p>
    <w:p w14:paraId="7C759B04" w14:textId="77777777" w:rsidR="008725BF" w:rsidRDefault="008725BF" w:rsidP="00FA08E1">
      <w:pPr>
        <w:tabs>
          <w:tab w:val="left" w:pos="851"/>
        </w:tabs>
        <w:spacing w:line="240" w:lineRule="auto"/>
        <w:ind w:left="720" w:hanging="720"/>
      </w:pPr>
    </w:p>
    <w:p w14:paraId="217D5D35" w14:textId="037F6468" w:rsidR="00A8781B" w:rsidRDefault="00A6655C" w:rsidP="00FA08E1">
      <w:pPr>
        <w:tabs>
          <w:tab w:val="left" w:pos="851"/>
        </w:tabs>
        <w:spacing w:line="240" w:lineRule="auto"/>
        <w:ind w:left="720" w:hanging="720"/>
      </w:pPr>
      <w:r w:rsidRPr="00A6655C">
        <w:rPr>
          <w:bCs/>
        </w:rPr>
        <w:t>3.3</w:t>
      </w:r>
      <w:r>
        <w:rPr>
          <w:b/>
        </w:rPr>
        <w:tab/>
      </w:r>
      <w:r w:rsidR="00A8781B" w:rsidRPr="00A8781B">
        <w:rPr>
          <w:b/>
        </w:rPr>
        <w:t xml:space="preserve">Table </w:t>
      </w:r>
      <w:r w:rsidR="003855FA">
        <w:rPr>
          <w:b/>
        </w:rPr>
        <w:t>6</w:t>
      </w:r>
      <w:r w:rsidR="00A8781B">
        <w:t xml:space="preserve"> below illustrates the number of jobs in Maldon District and the density of those jobs compared to the East of England and the UK.</w:t>
      </w:r>
      <w:r w:rsidR="001D58A0">
        <w:t xml:space="preserve"> </w:t>
      </w:r>
      <w:r w:rsidR="001D58A0" w:rsidRPr="001D58A0">
        <w:t>The</w:t>
      </w:r>
      <w:r w:rsidR="001D58A0">
        <w:t>se</w:t>
      </w:r>
      <w:r w:rsidR="001D58A0" w:rsidRPr="001D58A0">
        <w:t xml:space="preserve"> density figures </w:t>
      </w:r>
      <w:proofErr w:type="gramStart"/>
      <w:r w:rsidR="001D58A0" w:rsidRPr="001D58A0">
        <w:t>represent</w:t>
      </w:r>
      <w:proofErr w:type="gramEnd"/>
      <w:r w:rsidR="001D58A0" w:rsidRPr="001D58A0">
        <w:t xml:space="preserve"> the ratio of total jobs to population aged 16-64.</w:t>
      </w:r>
      <w:r w:rsidR="00846A0D">
        <w:t xml:space="preserve">  </w:t>
      </w:r>
      <w:r w:rsidR="004A418A">
        <w:t>In the main this has been at a consistent figure since 2012</w:t>
      </w:r>
      <w:r w:rsidR="004872CB">
        <w:t>.</w:t>
      </w:r>
    </w:p>
    <w:p w14:paraId="117D2668" w14:textId="05EA1442" w:rsidR="008725BF" w:rsidRDefault="00A8781B" w:rsidP="00FA08E1">
      <w:pPr>
        <w:tabs>
          <w:tab w:val="left" w:pos="851"/>
        </w:tabs>
        <w:spacing w:line="240" w:lineRule="auto"/>
        <w:ind w:left="720" w:hanging="720"/>
      </w:pPr>
      <w:r>
        <w:tab/>
      </w:r>
      <w:r w:rsidR="00936072" w:rsidRPr="00936072">
        <w:rPr>
          <w:noProof/>
        </w:rPr>
        <w:drawing>
          <wp:inline distT="0" distB="0" distL="0" distR="0" wp14:anchorId="0017E1AD" wp14:editId="2F395814">
            <wp:extent cx="4114800" cy="40309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14800" cy="4030980"/>
                    </a:xfrm>
                    <a:prstGeom prst="rect">
                      <a:avLst/>
                    </a:prstGeom>
                    <a:noFill/>
                    <a:ln>
                      <a:noFill/>
                    </a:ln>
                  </pic:spPr>
                </pic:pic>
              </a:graphicData>
            </a:graphic>
          </wp:inline>
        </w:drawing>
      </w:r>
    </w:p>
    <w:p w14:paraId="41534B5C" w14:textId="493BAB6B" w:rsidR="00A8781B" w:rsidRDefault="000E4695" w:rsidP="00FA08E1">
      <w:pPr>
        <w:tabs>
          <w:tab w:val="left" w:pos="851"/>
        </w:tabs>
        <w:spacing w:line="240" w:lineRule="auto"/>
        <w:ind w:left="720" w:hanging="720"/>
      </w:pPr>
      <w:r>
        <w:t>3.4</w:t>
      </w:r>
      <w:r>
        <w:tab/>
      </w:r>
      <w:r w:rsidR="003F4C5C">
        <w:t xml:space="preserve">Though there is a gap between the performance of Maldon District, the East of </w:t>
      </w:r>
      <w:proofErr w:type="gramStart"/>
      <w:r w:rsidR="003F4C5C">
        <w:t>England</w:t>
      </w:r>
      <w:proofErr w:type="gramEnd"/>
      <w:r w:rsidR="003F4C5C">
        <w:t xml:space="preserve"> and the rest of the UK it has been steadily shrinking since 2004.  </w:t>
      </w:r>
      <w:r w:rsidR="009C07C6">
        <w:t xml:space="preserve">The gap could be caused by Maldon District’s </w:t>
      </w:r>
      <w:r w:rsidR="00870732">
        <w:t>proximity</w:t>
      </w:r>
      <w:r w:rsidR="009C07C6">
        <w:t xml:space="preserve"> to </w:t>
      </w:r>
      <w:r w:rsidR="00870732">
        <w:t xml:space="preserve">areas of higher job density such as Chelmsford, </w:t>
      </w:r>
      <w:r w:rsidR="00CE708C">
        <w:t xml:space="preserve">Colchester, South </w:t>
      </w:r>
      <w:proofErr w:type="gramStart"/>
      <w:r w:rsidR="00CE708C">
        <w:t>Essex</w:t>
      </w:r>
      <w:proofErr w:type="gramEnd"/>
      <w:r w:rsidR="00870732">
        <w:t xml:space="preserve"> and London.  </w:t>
      </w:r>
      <w:r w:rsidR="003F4C5C">
        <w:t xml:space="preserve">Of those jobs 65% are full time and 35% part time. </w:t>
      </w:r>
    </w:p>
    <w:p w14:paraId="337EE436" w14:textId="5A206DA0" w:rsidR="00FA08E1" w:rsidRDefault="003F4C5C" w:rsidP="00FA08E1">
      <w:pPr>
        <w:tabs>
          <w:tab w:val="left" w:pos="851"/>
        </w:tabs>
        <w:spacing w:line="240" w:lineRule="auto"/>
        <w:ind w:left="720" w:hanging="720"/>
      </w:pPr>
      <w:r>
        <w:t>3.</w:t>
      </w:r>
      <w:r w:rsidR="00D56AD5">
        <w:t>5</w:t>
      </w:r>
      <w:r>
        <w:tab/>
      </w:r>
      <w:r w:rsidR="00FA08E1">
        <w:t xml:space="preserve">Current strong employment sectors include: motor vehicle repair, manufacturing, visitor accommodation, food production and construction (NOMIS, 2018). Maldon’s Skill Strategy will focus on meeting the needs of these sectors as well as other core sectors within the District’s economy which </w:t>
      </w:r>
      <w:proofErr w:type="gramStart"/>
      <w:r w:rsidR="00FA08E1">
        <w:t>include:</w:t>
      </w:r>
      <w:proofErr w:type="gramEnd"/>
      <w:r w:rsidR="00FA08E1">
        <w:t xml:space="preserve"> engineering, health and care services, IT, Digital and Creative services and tourism, food and drink provision. </w:t>
      </w:r>
    </w:p>
    <w:p w14:paraId="3148FB99" w14:textId="7A0EC0A5" w:rsidR="00B35E63" w:rsidRDefault="003F4C5C" w:rsidP="00FA08E1">
      <w:pPr>
        <w:tabs>
          <w:tab w:val="left" w:pos="851"/>
        </w:tabs>
        <w:spacing w:line="240" w:lineRule="auto"/>
        <w:ind w:left="720" w:hanging="720"/>
      </w:pPr>
      <w:r>
        <w:t>3.</w:t>
      </w:r>
      <w:r w:rsidR="00D56AD5">
        <w:t>6</w:t>
      </w:r>
      <w:r>
        <w:tab/>
      </w:r>
      <w:r w:rsidR="000563D5">
        <w:t xml:space="preserve">In regard to business size the number of small business units has </w:t>
      </w:r>
      <w:r w:rsidR="00640BD9">
        <w:t>only slightly varied from 87</w:t>
      </w:r>
      <w:r w:rsidR="00271669">
        <w:t xml:space="preserve">.3% (2885) </w:t>
      </w:r>
      <w:r w:rsidR="00D56AD5">
        <w:t xml:space="preserve">in 2014 to 88.5% (3250) in 2021.  </w:t>
      </w:r>
      <w:r w:rsidR="00FA08E1">
        <w:t>The amount of larger scale businesses is more limited (0.1%) but reflects the District’s location and accessibility by road and rail to larger towns and cities particularly London</w:t>
      </w:r>
      <w:r w:rsidR="0028356D">
        <w:t>.</w:t>
      </w:r>
    </w:p>
    <w:p w14:paraId="7A5A68BC" w14:textId="2F43A9CA" w:rsidR="0018798B" w:rsidRDefault="00BB41F4" w:rsidP="0018798B">
      <w:pPr>
        <w:tabs>
          <w:tab w:val="left" w:pos="851"/>
        </w:tabs>
        <w:spacing w:line="240" w:lineRule="auto"/>
        <w:ind w:left="720" w:hanging="720"/>
      </w:pPr>
      <w:r w:rsidRPr="00DE5D7A">
        <w:rPr>
          <w:noProof/>
        </w:rPr>
        <w:lastRenderedPageBreak/>
        <w:drawing>
          <wp:anchor distT="0" distB="0" distL="114300" distR="114300" simplePos="0" relativeHeight="251658240" behindDoc="0" locked="0" layoutInCell="1" allowOverlap="1" wp14:anchorId="33FA15CC" wp14:editId="5B4C10D3">
            <wp:simplePos x="0" y="0"/>
            <wp:positionH relativeFrom="column">
              <wp:posOffset>502920</wp:posOffset>
            </wp:positionH>
            <wp:positionV relativeFrom="paragraph">
              <wp:posOffset>612775</wp:posOffset>
            </wp:positionV>
            <wp:extent cx="3101340" cy="3848100"/>
            <wp:effectExtent l="0" t="0" r="381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01340" cy="3848100"/>
                    </a:xfrm>
                    <a:prstGeom prst="rect">
                      <a:avLst/>
                    </a:prstGeom>
                    <a:noFill/>
                    <a:ln>
                      <a:noFill/>
                    </a:ln>
                  </pic:spPr>
                </pic:pic>
              </a:graphicData>
            </a:graphic>
          </wp:anchor>
        </w:drawing>
      </w:r>
      <w:r w:rsidR="00FE0818">
        <w:t>3.</w:t>
      </w:r>
      <w:r w:rsidR="00D56AD5">
        <w:t>7</w:t>
      </w:r>
      <w:r w:rsidR="00FE0818">
        <w:tab/>
        <w:t xml:space="preserve">Gross weekly pay in Maldon District of all workers has </w:t>
      </w:r>
      <w:r w:rsidR="006B1B27">
        <w:t>fluctuated between being higher than e</w:t>
      </w:r>
      <w:r w:rsidR="00FE0818">
        <w:t xml:space="preserve">ither the rest of the East of England and the whole UK </w:t>
      </w:r>
      <w:r w:rsidR="00D96CFF">
        <w:t xml:space="preserve">and lower.  </w:t>
      </w:r>
      <w:r w:rsidR="00CA49F3">
        <w:t xml:space="preserve">For </w:t>
      </w:r>
      <w:r w:rsidR="00D96CFF">
        <w:t xml:space="preserve">2020 it was </w:t>
      </w:r>
      <w:r w:rsidR="00CA49F3">
        <w:t>once again lower as illustrat</w:t>
      </w:r>
      <w:r w:rsidR="008F35A6">
        <w:t>ed at Table 7 below.</w:t>
      </w:r>
    </w:p>
    <w:p w14:paraId="19FF5E9D" w14:textId="49E2C9EB" w:rsidR="0018798B" w:rsidRDefault="0018798B" w:rsidP="00FA08E1">
      <w:pPr>
        <w:tabs>
          <w:tab w:val="left" w:pos="851"/>
        </w:tabs>
        <w:spacing w:line="240" w:lineRule="auto"/>
        <w:ind w:left="720" w:hanging="720"/>
        <w:rPr>
          <w:b/>
        </w:rPr>
      </w:pPr>
    </w:p>
    <w:p w14:paraId="3DC68931" w14:textId="77777777" w:rsidR="00064C41" w:rsidRDefault="00064C41" w:rsidP="00FA08E1">
      <w:pPr>
        <w:tabs>
          <w:tab w:val="left" w:pos="851"/>
        </w:tabs>
        <w:spacing w:line="240" w:lineRule="auto"/>
        <w:ind w:left="720" w:hanging="720"/>
        <w:rPr>
          <w:b/>
        </w:rPr>
      </w:pPr>
    </w:p>
    <w:p w14:paraId="3DBBECBF" w14:textId="77777777" w:rsidR="00064C41" w:rsidRDefault="00064C41" w:rsidP="00FA08E1">
      <w:pPr>
        <w:tabs>
          <w:tab w:val="left" w:pos="851"/>
        </w:tabs>
        <w:spacing w:line="240" w:lineRule="auto"/>
        <w:ind w:left="720" w:hanging="720"/>
        <w:rPr>
          <w:b/>
        </w:rPr>
      </w:pPr>
    </w:p>
    <w:p w14:paraId="6C99B015" w14:textId="77777777" w:rsidR="00064C41" w:rsidRDefault="00064C41" w:rsidP="00FA08E1">
      <w:pPr>
        <w:tabs>
          <w:tab w:val="left" w:pos="851"/>
        </w:tabs>
        <w:spacing w:line="240" w:lineRule="auto"/>
        <w:ind w:left="720" w:hanging="720"/>
        <w:rPr>
          <w:b/>
        </w:rPr>
      </w:pPr>
    </w:p>
    <w:p w14:paraId="5F34F45E" w14:textId="77777777" w:rsidR="00064C41" w:rsidRDefault="00064C41" w:rsidP="00FA08E1">
      <w:pPr>
        <w:tabs>
          <w:tab w:val="left" w:pos="851"/>
        </w:tabs>
        <w:spacing w:line="240" w:lineRule="auto"/>
        <w:ind w:left="720" w:hanging="720"/>
        <w:rPr>
          <w:b/>
        </w:rPr>
      </w:pPr>
    </w:p>
    <w:p w14:paraId="5BE497C6" w14:textId="77777777" w:rsidR="00064C41" w:rsidRDefault="00064C41" w:rsidP="00FA08E1">
      <w:pPr>
        <w:tabs>
          <w:tab w:val="left" w:pos="851"/>
        </w:tabs>
        <w:spacing w:line="240" w:lineRule="auto"/>
        <w:ind w:left="720" w:hanging="720"/>
        <w:rPr>
          <w:b/>
        </w:rPr>
      </w:pPr>
    </w:p>
    <w:p w14:paraId="5ECB7AA8" w14:textId="77777777" w:rsidR="00064C41" w:rsidRDefault="00064C41" w:rsidP="00FA08E1">
      <w:pPr>
        <w:tabs>
          <w:tab w:val="left" w:pos="851"/>
        </w:tabs>
        <w:spacing w:line="240" w:lineRule="auto"/>
        <w:ind w:left="720" w:hanging="720"/>
        <w:rPr>
          <w:b/>
        </w:rPr>
      </w:pPr>
    </w:p>
    <w:p w14:paraId="4B272421" w14:textId="77777777" w:rsidR="00064C41" w:rsidRDefault="00064C41" w:rsidP="00FA08E1">
      <w:pPr>
        <w:tabs>
          <w:tab w:val="left" w:pos="851"/>
        </w:tabs>
        <w:spacing w:line="240" w:lineRule="auto"/>
        <w:ind w:left="720" w:hanging="720"/>
        <w:rPr>
          <w:b/>
        </w:rPr>
      </w:pPr>
    </w:p>
    <w:p w14:paraId="597349E9" w14:textId="77777777" w:rsidR="00064C41" w:rsidRDefault="00064C41" w:rsidP="00FA08E1">
      <w:pPr>
        <w:tabs>
          <w:tab w:val="left" w:pos="851"/>
        </w:tabs>
        <w:spacing w:line="240" w:lineRule="auto"/>
        <w:ind w:left="720" w:hanging="720"/>
        <w:rPr>
          <w:b/>
        </w:rPr>
      </w:pPr>
    </w:p>
    <w:p w14:paraId="614E737A" w14:textId="77777777" w:rsidR="00064C41" w:rsidRDefault="00064C41" w:rsidP="00FA08E1">
      <w:pPr>
        <w:tabs>
          <w:tab w:val="left" w:pos="851"/>
        </w:tabs>
        <w:spacing w:line="240" w:lineRule="auto"/>
        <w:ind w:left="720" w:hanging="720"/>
        <w:rPr>
          <w:b/>
        </w:rPr>
      </w:pPr>
    </w:p>
    <w:p w14:paraId="356BBEDB" w14:textId="77777777" w:rsidR="00064C41" w:rsidRDefault="00064C41" w:rsidP="00FA08E1">
      <w:pPr>
        <w:tabs>
          <w:tab w:val="left" w:pos="851"/>
        </w:tabs>
        <w:spacing w:line="240" w:lineRule="auto"/>
        <w:ind w:left="720" w:hanging="720"/>
        <w:rPr>
          <w:b/>
        </w:rPr>
      </w:pPr>
    </w:p>
    <w:p w14:paraId="01C25E6B" w14:textId="77777777" w:rsidR="00064C41" w:rsidRDefault="00064C41" w:rsidP="00FA08E1">
      <w:pPr>
        <w:tabs>
          <w:tab w:val="left" w:pos="851"/>
        </w:tabs>
        <w:spacing w:line="240" w:lineRule="auto"/>
        <w:ind w:left="720" w:hanging="720"/>
        <w:rPr>
          <w:b/>
        </w:rPr>
      </w:pPr>
    </w:p>
    <w:p w14:paraId="3CE9FCB1" w14:textId="77777777" w:rsidR="00064C41" w:rsidRDefault="00064C41" w:rsidP="00FA08E1">
      <w:pPr>
        <w:tabs>
          <w:tab w:val="left" w:pos="851"/>
        </w:tabs>
        <w:spacing w:line="240" w:lineRule="auto"/>
        <w:ind w:left="720" w:hanging="720"/>
        <w:rPr>
          <w:b/>
        </w:rPr>
      </w:pPr>
    </w:p>
    <w:p w14:paraId="6644EF94" w14:textId="77777777" w:rsidR="00064C41" w:rsidRDefault="00064C41" w:rsidP="00FA08E1">
      <w:pPr>
        <w:tabs>
          <w:tab w:val="left" w:pos="851"/>
        </w:tabs>
        <w:spacing w:line="240" w:lineRule="auto"/>
        <w:ind w:left="720" w:hanging="720"/>
        <w:rPr>
          <w:b/>
        </w:rPr>
      </w:pPr>
    </w:p>
    <w:p w14:paraId="4F6AEA44" w14:textId="778FE4AE" w:rsidR="00822B08" w:rsidRPr="00822B08" w:rsidRDefault="003F4C5C" w:rsidP="00FA08E1">
      <w:pPr>
        <w:tabs>
          <w:tab w:val="left" w:pos="851"/>
        </w:tabs>
        <w:spacing w:line="240" w:lineRule="auto"/>
        <w:ind w:left="720" w:hanging="720"/>
        <w:rPr>
          <w:b/>
        </w:rPr>
      </w:pPr>
      <w:r w:rsidRPr="00822B08">
        <w:rPr>
          <w:b/>
        </w:rPr>
        <w:t>4.0</w:t>
      </w:r>
      <w:r w:rsidRPr="00822B08">
        <w:rPr>
          <w:b/>
        </w:rPr>
        <w:tab/>
        <w:t xml:space="preserve">E2 </w:t>
      </w:r>
      <w:r w:rsidR="00822B08" w:rsidRPr="00822B08">
        <w:rPr>
          <w:b/>
        </w:rPr>
        <w:t>Retail</w:t>
      </w:r>
    </w:p>
    <w:p w14:paraId="57765E7A" w14:textId="22DB71EB" w:rsidR="007C36CD" w:rsidRDefault="007C36CD" w:rsidP="007C36CD">
      <w:pPr>
        <w:tabs>
          <w:tab w:val="left" w:pos="851"/>
        </w:tabs>
        <w:spacing w:line="240" w:lineRule="auto"/>
        <w:ind w:left="720" w:hanging="720"/>
      </w:pPr>
      <w:r>
        <w:t>4.1</w:t>
      </w:r>
      <w:r>
        <w:tab/>
        <w:t xml:space="preserve">The British Retail Consortium (BRC) and Local Data Company have published national vacancy rate data </w:t>
      </w:r>
      <w:r w:rsidR="00F42074">
        <w:t>for second quarter of 2020</w:t>
      </w:r>
      <w:r>
        <w:t>:</w:t>
      </w:r>
    </w:p>
    <w:p w14:paraId="6F65242E" w14:textId="13AD31BD" w:rsidR="003F4C5C" w:rsidRDefault="00F42074" w:rsidP="007C36CD">
      <w:pPr>
        <w:tabs>
          <w:tab w:val="left" w:pos="851"/>
        </w:tabs>
        <w:spacing w:line="240" w:lineRule="auto"/>
        <w:ind w:left="720" w:hanging="720"/>
      </w:pPr>
      <w:r>
        <w:tab/>
      </w:r>
      <w:r w:rsidR="007C36CD">
        <w:t xml:space="preserve">In the second quarter of 2020, the overall GB vacancy rate increased to 12.4%, from 12.2% in Q1. This was the </w:t>
      </w:r>
      <w:r>
        <w:t>eight-consecutive</w:t>
      </w:r>
      <w:r w:rsidR="007C36CD">
        <w:t xml:space="preserve"> quarter of increasing vacancy rates trend, from Q2 2018.</w:t>
      </w:r>
      <w:r>
        <w:t xml:space="preserve">  </w:t>
      </w:r>
      <w:r w:rsidR="007C36CD">
        <w:t>All locations saw an increase in vacancies in Q2, with Shopping Centre vacancies increasing to 14.3% from Q1’s 14.1%.</w:t>
      </w:r>
      <w:r>
        <w:t xml:space="preserve"> O</w:t>
      </w:r>
      <w:r w:rsidR="007C36CD">
        <w:t xml:space="preserve">n the High Street, vacancies increased to 12.4% in Q2 – </w:t>
      </w:r>
      <w:proofErr w:type="gramStart"/>
      <w:r w:rsidR="007C36CD">
        <w:t>remaining</w:t>
      </w:r>
      <w:proofErr w:type="gramEnd"/>
      <w:r w:rsidR="007C36CD">
        <w:t xml:space="preserve"> in line with the overall rate. This was up from 12.3% in Q1.</w:t>
      </w:r>
      <w:r>
        <w:t xml:space="preserve"> </w:t>
      </w:r>
      <w:r w:rsidR="007C36CD">
        <w:t xml:space="preserve">Retail Park vacancies increased slightly to 8.3% in Q2 2020, up from 8.2% in Q1. Although, it </w:t>
      </w:r>
      <w:proofErr w:type="gramStart"/>
      <w:r w:rsidR="007C36CD">
        <w:t>remains</w:t>
      </w:r>
      <w:proofErr w:type="gramEnd"/>
      <w:r w:rsidR="007C36CD">
        <w:t xml:space="preserve"> the location with by far the lowest rate.</w:t>
      </w:r>
      <w:r>
        <w:t xml:space="preserve"> </w:t>
      </w:r>
      <w:r w:rsidR="007C36CD">
        <w:t xml:space="preserve">Greater London saw the highest increase of </w:t>
      </w:r>
      <w:proofErr w:type="gramStart"/>
      <w:r w:rsidR="007C36CD">
        <w:t>all  regions</w:t>
      </w:r>
      <w:proofErr w:type="gramEnd"/>
      <w:r w:rsidR="007C36CD">
        <w:t>, rising from 8.9% in Q1 to 9.1% in Q2.</w:t>
      </w:r>
    </w:p>
    <w:p w14:paraId="5A41BA63" w14:textId="351D1EA6" w:rsidR="00856BD8" w:rsidRDefault="004D3D3D" w:rsidP="0094039B">
      <w:pPr>
        <w:tabs>
          <w:tab w:val="left" w:pos="851"/>
        </w:tabs>
        <w:spacing w:line="240" w:lineRule="auto"/>
        <w:ind w:left="720" w:hanging="720"/>
      </w:pPr>
      <w:r>
        <w:t>4.2</w:t>
      </w:r>
      <w:r>
        <w:tab/>
        <w:t>There will inevitably be some impact on Maldon District’s retail sector due to the Covid 19 pandemic during 2020 and 2021 but it has not been possible to a</w:t>
      </w:r>
      <w:r w:rsidR="00B1167E">
        <w:t>ccurately measure this</w:t>
      </w:r>
      <w:r w:rsidR="002A67D9">
        <w:t xml:space="preserve"> whilst the pandemic was underway</w:t>
      </w:r>
      <w:r w:rsidR="00B1167E">
        <w:t>.</w:t>
      </w:r>
      <w:r w:rsidR="00D42090">
        <w:t xml:space="preserve"> </w:t>
      </w:r>
      <w:r w:rsidR="0094039B">
        <w:t xml:space="preserve">The LDP Policy </w:t>
      </w:r>
      <w:r w:rsidR="006348F3">
        <w:t xml:space="preserve">E2 does </w:t>
      </w:r>
      <w:r w:rsidR="0094039B">
        <w:t xml:space="preserve">state that retail </w:t>
      </w:r>
      <w:r w:rsidR="006348F3">
        <w:t xml:space="preserve">for Maldon </w:t>
      </w:r>
      <w:r w:rsidR="0094039B">
        <w:t xml:space="preserve">needs to be closely </w:t>
      </w:r>
      <w:proofErr w:type="gramStart"/>
      <w:r w:rsidR="0094039B">
        <w:t>monitored</w:t>
      </w:r>
      <w:proofErr w:type="gramEnd"/>
      <w:r w:rsidR="0094039B">
        <w:t xml:space="preserve"> for 2 years after the </w:t>
      </w:r>
      <w:r w:rsidR="0094039B">
        <w:lastRenderedPageBreak/>
        <w:t>Causeway retail park development has opened</w:t>
      </w:r>
      <w:r w:rsidR="006348F3">
        <w:t xml:space="preserve"> (</w:t>
      </w:r>
      <w:r w:rsidR="0094039B">
        <w:t>excluding the hotel) and if there is evidence of a need to allocate more retail space then this will trigger a partial review.</w:t>
      </w:r>
      <w:r w:rsidR="006348F3">
        <w:t xml:space="preserve">  </w:t>
      </w:r>
    </w:p>
    <w:p w14:paraId="68805333" w14:textId="4FF568A4" w:rsidR="00976738" w:rsidRDefault="00976738" w:rsidP="00856BD8">
      <w:pPr>
        <w:tabs>
          <w:tab w:val="left" w:pos="851"/>
        </w:tabs>
        <w:spacing w:line="240" w:lineRule="auto"/>
        <w:ind w:left="720" w:hanging="720"/>
      </w:pPr>
      <w:r>
        <w:t>4.3</w:t>
      </w:r>
      <w:r>
        <w:tab/>
      </w:r>
      <w:r w:rsidR="006057D9">
        <w:t xml:space="preserve">In 2017, the Council had an update on its Retail Study, carried out by White, Young, Green.  </w:t>
      </w:r>
      <w:r w:rsidR="00C23D9E">
        <w:t xml:space="preserve">The retail capacity </w:t>
      </w:r>
      <w:r w:rsidR="00A33768">
        <w:t xml:space="preserve">to 2029 </w:t>
      </w:r>
      <w:r w:rsidR="00C23D9E">
        <w:t xml:space="preserve">in the District at that time for convenience </w:t>
      </w:r>
      <w:r w:rsidR="00A33768">
        <w:t xml:space="preserve">space was 3,700 – 5,200 metre square and for comparison goods </w:t>
      </w:r>
      <w:proofErr w:type="gramStart"/>
      <w:r w:rsidR="00A33768">
        <w:t>is</w:t>
      </w:r>
      <w:proofErr w:type="gramEnd"/>
      <w:r w:rsidR="00A33768">
        <w:t xml:space="preserve"> was 2,800 – 5,000 metres square.  There have been no further retail applications granted since this time.</w:t>
      </w:r>
      <w:r w:rsidR="008C6C58">
        <w:t xml:space="preserve">  </w:t>
      </w:r>
    </w:p>
    <w:p w14:paraId="76CBDDB0" w14:textId="77777777" w:rsidR="008C6C58" w:rsidRDefault="008C6C58" w:rsidP="00856BD8">
      <w:pPr>
        <w:tabs>
          <w:tab w:val="left" w:pos="851"/>
        </w:tabs>
        <w:spacing w:line="240" w:lineRule="auto"/>
        <w:ind w:left="720" w:hanging="720"/>
      </w:pPr>
    </w:p>
    <w:p w14:paraId="21F5F2F5" w14:textId="7C384131" w:rsidR="003F177E" w:rsidRDefault="003F177E" w:rsidP="00856BD8">
      <w:pPr>
        <w:tabs>
          <w:tab w:val="left" w:pos="851"/>
        </w:tabs>
        <w:spacing w:line="240" w:lineRule="auto"/>
        <w:ind w:left="720" w:hanging="720"/>
        <w:rPr>
          <w:b/>
        </w:rPr>
      </w:pPr>
      <w:r w:rsidRPr="00353096">
        <w:rPr>
          <w:b/>
        </w:rPr>
        <w:t>5.0</w:t>
      </w:r>
      <w:r w:rsidRPr="00353096">
        <w:rPr>
          <w:b/>
        </w:rPr>
        <w:tab/>
      </w:r>
      <w:r w:rsidR="00353096" w:rsidRPr="00353096">
        <w:rPr>
          <w:b/>
        </w:rPr>
        <w:t>E5 Tourism</w:t>
      </w:r>
    </w:p>
    <w:p w14:paraId="152A0258" w14:textId="1E450ACF" w:rsidR="00353096" w:rsidRDefault="00353096" w:rsidP="00856BD8">
      <w:pPr>
        <w:tabs>
          <w:tab w:val="left" w:pos="851"/>
        </w:tabs>
        <w:spacing w:line="240" w:lineRule="auto"/>
        <w:ind w:left="720" w:hanging="720"/>
      </w:pPr>
      <w:r>
        <w:t>5.1</w:t>
      </w:r>
      <w:r>
        <w:tab/>
      </w:r>
      <w:commentRangeStart w:id="4"/>
      <w:r w:rsidR="005304CE">
        <w:t xml:space="preserve">The policy seeks to support developments which contributes positively to the growth of local tourism. </w:t>
      </w:r>
      <w:r>
        <w:t xml:space="preserve">Inevitably the Covid pandemic will have </w:t>
      </w:r>
      <w:r w:rsidR="009B3B5C">
        <w:t>influenced</w:t>
      </w:r>
      <w:r>
        <w:t xml:space="preserve"> tourism and the destinations visitors are attracted to in the District.  </w:t>
      </w:r>
      <w:r w:rsidR="00757B9B">
        <w:t>However, up to and including 2019, tourism was</w:t>
      </w:r>
      <w:r w:rsidR="00343164">
        <w:t xml:space="preserve"> rising in the District with a rise in both trips and spend.  Data taken from Visit England, though an estimate gives </w:t>
      </w:r>
      <w:r w:rsidR="00A406CA">
        <w:t xml:space="preserve">a </w:t>
      </w:r>
      <w:r w:rsidR="002867D2">
        <w:t xml:space="preserve">picture of an improving </w:t>
      </w:r>
      <w:r w:rsidR="00704E84">
        <w:t>sector of the economy.</w:t>
      </w:r>
      <w:commentRangeEnd w:id="4"/>
      <w:r>
        <w:commentReference w:id="4"/>
      </w:r>
    </w:p>
    <w:tbl>
      <w:tblPr>
        <w:tblStyle w:val="TableGrid"/>
        <w:tblW w:w="0" w:type="auto"/>
        <w:tblInd w:w="720" w:type="dxa"/>
        <w:tblLook w:val="04A0" w:firstRow="1" w:lastRow="0" w:firstColumn="1" w:lastColumn="0" w:noHBand="0" w:noVBand="1"/>
      </w:tblPr>
      <w:tblGrid>
        <w:gridCol w:w="4873"/>
        <w:gridCol w:w="4863"/>
      </w:tblGrid>
      <w:tr w:rsidR="00CF74EC" w14:paraId="7D423E49" w14:textId="77777777" w:rsidTr="00CF74EC">
        <w:tc>
          <w:tcPr>
            <w:tcW w:w="5228" w:type="dxa"/>
            <w:shd w:val="clear" w:color="auto" w:fill="FDE9D9" w:themeFill="accent6" w:themeFillTint="33"/>
          </w:tcPr>
          <w:p w14:paraId="27718BCF" w14:textId="4F576C5A" w:rsidR="00CF74EC" w:rsidRPr="00CF74EC" w:rsidRDefault="00CF74EC" w:rsidP="00856BD8">
            <w:pPr>
              <w:tabs>
                <w:tab w:val="left" w:pos="851"/>
              </w:tabs>
              <w:spacing w:line="240" w:lineRule="auto"/>
              <w:rPr>
                <w:b/>
              </w:rPr>
            </w:pPr>
            <w:r w:rsidRPr="00CF74EC">
              <w:rPr>
                <w:b/>
              </w:rPr>
              <w:t>Year</w:t>
            </w:r>
          </w:p>
        </w:tc>
        <w:tc>
          <w:tcPr>
            <w:tcW w:w="5228" w:type="dxa"/>
            <w:shd w:val="clear" w:color="auto" w:fill="FDE9D9" w:themeFill="accent6" w:themeFillTint="33"/>
          </w:tcPr>
          <w:p w14:paraId="4A0D59FE" w14:textId="1C0BEA6A" w:rsidR="00CF74EC" w:rsidRPr="00CF74EC" w:rsidRDefault="00CF74EC" w:rsidP="00856BD8">
            <w:pPr>
              <w:tabs>
                <w:tab w:val="left" w:pos="851"/>
              </w:tabs>
              <w:spacing w:line="240" w:lineRule="auto"/>
              <w:rPr>
                <w:b/>
              </w:rPr>
            </w:pPr>
            <w:r w:rsidRPr="00CF74EC">
              <w:rPr>
                <w:b/>
              </w:rPr>
              <w:t>Trips</w:t>
            </w:r>
          </w:p>
        </w:tc>
      </w:tr>
      <w:tr w:rsidR="00CF74EC" w14:paraId="46698CE2" w14:textId="77777777" w:rsidTr="00CF74EC">
        <w:tc>
          <w:tcPr>
            <w:tcW w:w="5228" w:type="dxa"/>
          </w:tcPr>
          <w:p w14:paraId="715C6EA0" w14:textId="3671868D" w:rsidR="00CF74EC" w:rsidRDefault="009B3B5C" w:rsidP="00856BD8">
            <w:pPr>
              <w:tabs>
                <w:tab w:val="left" w:pos="851"/>
              </w:tabs>
              <w:spacing w:line="240" w:lineRule="auto"/>
            </w:pPr>
            <w:r>
              <w:t>2019</w:t>
            </w:r>
          </w:p>
        </w:tc>
        <w:tc>
          <w:tcPr>
            <w:tcW w:w="5228" w:type="dxa"/>
          </w:tcPr>
          <w:p w14:paraId="020CF6ED" w14:textId="0050E1FA" w:rsidR="00CF74EC" w:rsidRDefault="009B3B5C" w:rsidP="00856BD8">
            <w:pPr>
              <w:tabs>
                <w:tab w:val="left" w:pos="851"/>
              </w:tabs>
              <w:spacing w:line="240" w:lineRule="auto"/>
            </w:pPr>
            <w:r>
              <w:t>81,000</w:t>
            </w:r>
          </w:p>
        </w:tc>
      </w:tr>
      <w:tr w:rsidR="00CF74EC" w14:paraId="641F203F" w14:textId="77777777" w:rsidTr="00CF74EC">
        <w:tc>
          <w:tcPr>
            <w:tcW w:w="5228" w:type="dxa"/>
          </w:tcPr>
          <w:p w14:paraId="5A4E8914" w14:textId="3849E3A4" w:rsidR="00CF74EC" w:rsidRDefault="009B3B5C" w:rsidP="00856BD8">
            <w:pPr>
              <w:tabs>
                <w:tab w:val="left" w:pos="851"/>
              </w:tabs>
              <w:spacing w:line="240" w:lineRule="auto"/>
            </w:pPr>
            <w:r>
              <w:t>2018</w:t>
            </w:r>
          </w:p>
        </w:tc>
        <w:tc>
          <w:tcPr>
            <w:tcW w:w="5228" w:type="dxa"/>
          </w:tcPr>
          <w:p w14:paraId="11ED9FFB" w14:textId="1BB2E895" w:rsidR="00CF74EC" w:rsidRDefault="009B3B5C" w:rsidP="00856BD8">
            <w:pPr>
              <w:tabs>
                <w:tab w:val="left" w:pos="851"/>
              </w:tabs>
              <w:spacing w:line="240" w:lineRule="auto"/>
            </w:pPr>
            <w:r>
              <w:t>60,000</w:t>
            </w:r>
          </w:p>
        </w:tc>
      </w:tr>
      <w:tr w:rsidR="00CF74EC" w14:paraId="5C8447F7" w14:textId="77777777" w:rsidTr="00CF74EC">
        <w:tc>
          <w:tcPr>
            <w:tcW w:w="5228" w:type="dxa"/>
          </w:tcPr>
          <w:p w14:paraId="1924F658" w14:textId="7B44EB5B" w:rsidR="00CF74EC" w:rsidRDefault="009B3B5C" w:rsidP="00856BD8">
            <w:pPr>
              <w:tabs>
                <w:tab w:val="left" w:pos="851"/>
              </w:tabs>
              <w:spacing w:line="240" w:lineRule="auto"/>
            </w:pPr>
            <w:r>
              <w:t>2017</w:t>
            </w:r>
          </w:p>
        </w:tc>
        <w:tc>
          <w:tcPr>
            <w:tcW w:w="5228" w:type="dxa"/>
          </w:tcPr>
          <w:p w14:paraId="3A0B3F33" w14:textId="7416698C" w:rsidR="00CF74EC" w:rsidRDefault="009B3B5C" w:rsidP="00856BD8">
            <w:pPr>
              <w:tabs>
                <w:tab w:val="left" w:pos="851"/>
              </w:tabs>
              <w:spacing w:line="240" w:lineRule="auto"/>
            </w:pPr>
            <w:r>
              <w:t>55,000</w:t>
            </w:r>
          </w:p>
        </w:tc>
      </w:tr>
      <w:tr w:rsidR="009B3B5C" w14:paraId="0D5E1F97" w14:textId="77777777" w:rsidTr="00CF74EC">
        <w:tc>
          <w:tcPr>
            <w:tcW w:w="5228" w:type="dxa"/>
          </w:tcPr>
          <w:p w14:paraId="2124A971" w14:textId="5CAA4A53" w:rsidR="009B3B5C" w:rsidRDefault="009B3B5C" w:rsidP="00856BD8">
            <w:pPr>
              <w:tabs>
                <w:tab w:val="left" w:pos="851"/>
              </w:tabs>
              <w:spacing w:line="240" w:lineRule="auto"/>
            </w:pPr>
            <w:r>
              <w:t>Spend</w:t>
            </w:r>
            <w:r w:rsidR="00C16A76">
              <w:t xml:space="preserve"> on trips 2017 – 2019</w:t>
            </w:r>
          </w:p>
        </w:tc>
        <w:tc>
          <w:tcPr>
            <w:tcW w:w="5228" w:type="dxa"/>
          </w:tcPr>
          <w:p w14:paraId="1685280C" w14:textId="25BB31C7" w:rsidR="009B3B5C" w:rsidRDefault="00C16A76" w:rsidP="00856BD8">
            <w:pPr>
              <w:tabs>
                <w:tab w:val="left" w:pos="851"/>
              </w:tabs>
              <w:spacing w:line="240" w:lineRule="auto"/>
            </w:pPr>
            <w:r>
              <w:t>£12m</w:t>
            </w:r>
          </w:p>
        </w:tc>
      </w:tr>
      <w:tr w:rsidR="00C16A76" w14:paraId="35D6F7E9" w14:textId="77777777" w:rsidTr="00CF74EC">
        <w:tc>
          <w:tcPr>
            <w:tcW w:w="5228" w:type="dxa"/>
          </w:tcPr>
          <w:p w14:paraId="3165405D" w14:textId="2161F104" w:rsidR="00C16A76" w:rsidRDefault="00C16A76" w:rsidP="00856BD8">
            <w:pPr>
              <w:tabs>
                <w:tab w:val="left" w:pos="851"/>
              </w:tabs>
              <w:spacing w:line="240" w:lineRule="auto"/>
            </w:pPr>
            <w:r>
              <w:t>Spend on holidays 2017 – 2019</w:t>
            </w:r>
          </w:p>
        </w:tc>
        <w:tc>
          <w:tcPr>
            <w:tcW w:w="5228" w:type="dxa"/>
          </w:tcPr>
          <w:p w14:paraId="14630582" w14:textId="544EFE71" w:rsidR="00C16A76" w:rsidRDefault="00C16A76" w:rsidP="00856BD8">
            <w:pPr>
              <w:tabs>
                <w:tab w:val="left" w:pos="851"/>
              </w:tabs>
              <w:spacing w:line="240" w:lineRule="auto"/>
            </w:pPr>
            <w:r>
              <w:t>£</w:t>
            </w:r>
            <w:r w:rsidR="004F5390">
              <w:t>7m</w:t>
            </w:r>
          </w:p>
        </w:tc>
      </w:tr>
    </w:tbl>
    <w:p w14:paraId="4E4434AE" w14:textId="77777777" w:rsidR="00797D40" w:rsidRDefault="00797D40" w:rsidP="00856BD8">
      <w:pPr>
        <w:tabs>
          <w:tab w:val="left" w:pos="851"/>
        </w:tabs>
        <w:spacing w:line="240" w:lineRule="auto"/>
        <w:ind w:left="720" w:hanging="720"/>
        <w:rPr>
          <w:b/>
        </w:rPr>
      </w:pPr>
    </w:p>
    <w:p w14:paraId="0BC092EA" w14:textId="00516960" w:rsidR="009B3B5C" w:rsidRDefault="007D2312" w:rsidP="00856BD8">
      <w:pPr>
        <w:tabs>
          <w:tab w:val="left" w:pos="851"/>
        </w:tabs>
        <w:spacing w:line="240" w:lineRule="auto"/>
        <w:ind w:left="720" w:hanging="720"/>
        <w:rPr>
          <w:b/>
        </w:rPr>
      </w:pPr>
      <w:r w:rsidRPr="007D2312">
        <w:rPr>
          <w:b/>
        </w:rPr>
        <w:t>6.0</w:t>
      </w:r>
      <w:r w:rsidRPr="007D2312">
        <w:rPr>
          <w:b/>
        </w:rPr>
        <w:tab/>
        <w:t>Conclusion</w:t>
      </w:r>
      <w:r w:rsidR="009B3B5C" w:rsidRPr="007D2312">
        <w:rPr>
          <w:b/>
        </w:rPr>
        <w:tab/>
      </w:r>
    </w:p>
    <w:p w14:paraId="41EB9281" w14:textId="23B39C27" w:rsidR="007D2312" w:rsidRDefault="007D2312" w:rsidP="00856BD8">
      <w:pPr>
        <w:tabs>
          <w:tab w:val="left" w:pos="851"/>
        </w:tabs>
        <w:spacing w:line="240" w:lineRule="auto"/>
        <w:ind w:left="720" w:hanging="720"/>
      </w:pPr>
      <w:r>
        <w:t>6.1</w:t>
      </w:r>
      <w:r>
        <w:tab/>
        <w:t xml:space="preserve">Economic activity in the District continues to grow and develop with a steady increase of economically active adults and a decrease in the economically inactive.  </w:t>
      </w:r>
      <w:r w:rsidR="003B3683">
        <w:t xml:space="preserve">With the adoption of the North Quay Development Brief SPD, this will assist in bringing forward development in the key regeneration area of The Causeway in </w:t>
      </w:r>
      <w:proofErr w:type="gramStart"/>
      <w:r w:rsidR="003B3683">
        <w:t>Heybridge .</w:t>
      </w:r>
      <w:proofErr w:type="gramEnd"/>
    </w:p>
    <w:p w14:paraId="21EC7718" w14:textId="4AC67A40" w:rsidR="003B3683" w:rsidRPr="007D2312" w:rsidRDefault="003B3683" w:rsidP="00856BD8">
      <w:pPr>
        <w:tabs>
          <w:tab w:val="left" w:pos="851"/>
        </w:tabs>
        <w:spacing w:line="240" w:lineRule="auto"/>
        <w:ind w:left="720" w:hanging="720"/>
      </w:pPr>
      <w:r>
        <w:t>6.2</w:t>
      </w:r>
      <w:r>
        <w:tab/>
      </w:r>
      <w:r w:rsidR="00E43882">
        <w:t xml:space="preserve">The Council will need to bring its evidence base up to date </w:t>
      </w:r>
      <w:proofErr w:type="gramStart"/>
      <w:r w:rsidR="00573FC6">
        <w:t>regarding</w:t>
      </w:r>
      <w:proofErr w:type="gramEnd"/>
      <w:r w:rsidR="00E43882">
        <w:t xml:space="preserve"> employment </w:t>
      </w:r>
      <w:r w:rsidR="00573FC6">
        <w:t xml:space="preserve">and </w:t>
      </w:r>
      <w:r w:rsidR="00094533">
        <w:t>retail and this will be done once officers are able to carry detailed sites visits again.  A</w:t>
      </w:r>
      <w:r w:rsidR="00573FC6" w:rsidRPr="00573FC6">
        <w:t xml:space="preserve">ny partial review of the plan should examine all the policies for any national policy changes and to ensure the evidence base is current.  The plan should ensure that it is clear and easy to read for all parties.  Any review of the </w:t>
      </w:r>
      <w:r w:rsidR="006C5E56">
        <w:t>employment</w:t>
      </w:r>
      <w:r w:rsidR="00573FC6" w:rsidRPr="00573FC6">
        <w:t xml:space="preserve"> policies will entail a review of allocations which</w:t>
      </w:r>
      <w:r w:rsidR="006C5E56">
        <w:t xml:space="preserve"> may </w:t>
      </w:r>
      <w:r w:rsidR="00573FC6" w:rsidRPr="00573FC6">
        <w:t xml:space="preserve">entail further allocations.  The Council will set out its plan for the partial review in an updated Local Development Scheme to be published </w:t>
      </w:r>
      <w:proofErr w:type="gramStart"/>
      <w:r w:rsidR="00573FC6" w:rsidRPr="00573FC6">
        <w:t>in due course</w:t>
      </w:r>
      <w:proofErr w:type="gramEnd"/>
      <w:r w:rsidR="00573FC6" w:rsidRPr="00573FC6">
        <w:t xml:space="preserve"> on the Councils website.</w:t>
      </w: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2"/>
      </w:tblGrid>
      <w:tr w:rsidR="00010AB4" w:rsidRPr="00E7507B" w14:paraId="55E8E699" w14:textId="77777777" w:rsidTr="003B3683">
        <w:tc>
          <w:tcPr>
            <w:tcW w:w="10682" w:type="dxa"/>
            <w:tcBorders>
              <w:top w:val="nil"/>
              <w:left w:val="nil"/>
              <w:bottom w:val="nil"/>
              <w:right w:val="nil"/>
            </w:tcBorders>
            <w:shd w:val="clear" w:color="auto" w:fill="A6A6A6"/>
            <w:vAlign w:val="center"/>
          </w:tcPr>
          <w:p w14:paraId="53019263" w14:textId="77777777" w:rsidR="00010AB4" w:rsidRPr="0001575B" w:rsidRDefault="00010AB4" w:rsidP="00FA08E1">
            <w:pPr>
              <w:tabs>
                <w:tab w:val="left" w:pos="851"/>
              </w:tabs>
              <w:spacing w:before="240" w:after="240" w:line="240" w:lineRule="auto"/>
              <w:rPr>
                <w:rFonts w:ascii="Arial" w:hAnsi="Arial" w:cs="Arial"/>
                <w:color w:val="FFFFFF"/>
                <w:sz w:val="24"/>
                <w:szCs w:val="24"/>
              </w:rPr>
            </w:pPr>
            <w:r w:rsidRPr="0001575B">
              <w:rPr>
                <w:rFonts w:ascii="Arial" w:hAnsi="Arial" w:cs="Arial"/>
                <w:color w:val="FFFFFF"/>
                <w:sz w:val="24"/>
                <w:szCs w:val="24"/>
              </w:rPr>
              <w:lastRenderedPageBreak/>
              <w:t xml:space="preserve">More information: </w:t>
            </w:r>
            <w:hyperlink r:id="rId20" w:history="1">
              <w:r w:rsidRPr="0001575B">
                <w:rPr>
                  <w:rStyle w:val="Hyperlink"/>
                  <w:rFonts w:ascii="Arial" w:hAnsi="Arial" w:cs="Arial"/>
                  <w:color w:val="FFFFFF"/>
                  <w:sz w:val="24"/>
                  <w:szCs w:val="24"/>
                </w:rPr>
                <w:t>www.maldon.gov.uk</w:t>
              </w:r>
            </w:hyperlink>
          </w:p>
          <w:p w14:paraId="7E59CBB5" w14:textId="77777777" w:rsidR="008A32A0" w:rsidRPr="00E7507B" w:rsidRDefault="00010AB4" w:rsidP="00FA08E1">
            <w:pPr>
              <w:tabs>
                <w:tab w:val="left" w:pos="851"/>
              </w:tabs>
              <w:spacing w:before="240" w:after="240" w:line="240" w:lineRule="auto"/>
              <w:rPr>
                <w:rFonts w:ascii="Arial" w:hAnsi="Arial" w:cs="Arial"/>
              </w:rPr>
            </w:pPr>
            <w:r w:rsidRPr="0001575B">
              <w:rPr>
                <w:rFonts w:ascii="Arial" w:hAnsi="Arial" w:cs="Arial"/>
                <w:color w:val="FFFFFF"/>
                <w:sz w:val="24"/>
                <w:szCs w:val="24"/>
              </w:rPr>
              <w:t>This document is available in different formats on request</w:t>
            </w:r>
          </w:p>
        </w:tc>
      </w:tr>
    </w:tbl>
    <w:p w14:paraId="62E3618F" w14:textId="77777777" w:rsidR="008874DC" w:rsidRPr="00281E02" w:rsidRDefault="008874DC" w:rsidP="00FA08E1">
      <w:pPr>
        <w:tabs>
          <w:tab w:val="left" w:pos="851"/>
        </w:tabs>
        <w:spacing w:line="240" w:lineRule="auto"/>
        <w:rPr>
          <w:rFonts w:ascii="Arial" w:hAnsi="Arial" w:cs="Arial"/>
        </w:rPr>
      </w:pPr>
    </w:p>
    <w:sectPr w:rsidR="008874DC" w:rsidRPr="00281E02" w:rsidSect="004072E5">
      <w:headerReference w:type="default" r:id="rId21"/>
      <w:footerReference w:type="default" r:id="rId22"/>
      <w:pgSz w:w="11906" w:h="16838"/>
      <w:pgMar w:top="720" w:right="720" w:bottom="720" w:left="720" w:header="397" w:footer="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Matthew Winslow" w:date="2022-04-29T10:39:00Z" w:initials="MW">
    <w:p w14:paraId="38642F81" w14:textId="223AE930" w:rsidR="47F97551" w:rsidRDefault="47F97551">
      <w:r>
        <w:t>Can we complete these loss figures and total the net increase?</w:t>
      </w:r>
      <w:r>
        <w:annotationRef/>
      </w:r>
    </w:p>
  </w:comment>
  <w:comment w:id="2" w:author="Matthew Winslow" w:date="2022-04-29T10:40:00Z" w:initials="MW">
    <w:p w14:paraId="0F50D2E8" w14:textId="7BBE9D90" w:rsidR="47F97551" w:rsidRDefault="47F97551">
      <w:r>
        <w:t>Can we make sure this a net increase?</w:t>
      </w:r>
      <w:r>
        <w:annotationRef/>
      </w:r>
    </w:p>
  </w:comment>
  <w:comment w:id="3" w:author="Matthew Winslow" w:date="2022-04-29T10:41:00Z" w:initials="MW">
    <w:p w14:paraId="2C8C6015" w14:textId="0F76B5F5" w:rsidR="47F97551" w:rsidRDefault="47F97551">
      <w:r>
        <w:t>Any external data needs sourcing - assume this is Nomis?</w:t>
      </w:r>
      <w:r>
        <w:annotationRef/>
      </w:r>
    </w:p>
  </w:comment>
  <w:comment w:id="4" w:author="Matthew Winslow" w:date="2022-04-29T10:47:00Z" w:initials="MW">
    <w:p w14:paraId="6A31CD3D" w14:textId="64620BC2" w:rsidR="47F97551" w:rsidRDefault="47F97551">
      <w:r>
        <w:t xml:space="preserve">Speak to Lex - MDC pay for Destination Survey which I think pre-pandemic showed 4m visitors a year. Essex authorities generally dispute the accuracy of Visit England data as it is modelled. </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8642F81" w15:done="0"/>
  <w15:commentEx w15:paraId="0F50D2E8" w15:done="0"/>
  <w15:commentEx w15:paraId="2C8C6015" w15:done="0"/>
  <w15:commentEx w15:paraId="6A31CD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0DB47F5C" w16cex:dateUtc="2022-04-29T09:39:00Z"/>
  <w16cex:commentExtensible w16cex:durableId="3CD04916" w16cex:dateUtc="2022-04-29T09:40:00Z"/>
  <w16cex:commentExtensible w16cex:durableId="59C83D1A" w16cex:dateUtc="2022-04-29T09:41:00Z"/>
  <w16cex:commentExtensible w16cex:durableId="6F516623" w16cex:dateUtc="2022-04-29T0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642F81" w16cid:durableId="0DB47F5C"/>
  <w16cid:commentId w16cid:paraId="0F50D2E8" w16cid:durableId="3CD04916"/>
  <w16cid:commentId w16cid:paraId="2C8C6015" w16cid:durableId="59C83D1A"/>
  <w16cid:commentId w16cid:paraId="6A31CD3D" w16cid:durableId="6F5166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FA358" w14:textId="77777777" w:rsidR="00CE3BB0" w:rsidRDefault="00CE3BB0" w:rsidP="00281E02">
      <w:pPr>
        <w:spacing w:after="0" w:line="240" w:lineRule="auto"/>
      </w:pPr>
      <w:r>
        <w:separator/>
      </w:r>
    </w:p>
  </w:endnote>
  <w:endnote w:type="continuationSeparator" w:id="0">
    <w:p w14:paraId="30164BB2" w14:textId="77777777" w:rsidR="00CE3BB0" w:rsidRDefault="00CE3BB0" w:rsidP="00281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ook w:val="04A0" w:firstRow="1" w:lastRow="0" w:firstColumn="1" w:lastColumn="0" w:noHBand="0" w:noVBand="1"/>
    </w:tblPr>
    <w:tblGrid>
      <w:gridCol w:w="10466"/>
    </w:tblGrid>
    <w:tr w:rsidR="00E7507B" w14:paraId="0FDFD516" w14:textId="77777777" w:rsidTr="008C530E">
      <w:tc>
        <w:tcPr>
          <w:tcW w:w="10682" w:type="dxa"/>
          <w:shd w:val="clear" w:color="auto" w:fill="auto"/>
          <w:vAlign w:val="bottom"/>
        </w:tcPr>
        <w:tbl>
          <w:tblPr>
            <w:tblW w:w="0" w:type="auto"/>
            <w:tblLook w:val="04A0" w:firstRow="1" w:lastRow="0" w:firstColumn="1" w:lastColumn="0" w:noHBand="0" w:noVBand="1"/>
          </w:tblPr>
          <w:tblGrid>
            <w:gridCol w:w="2404"/>
            <w:gridCol w:w="5188"/>
            <w:gridCol w:w="2658"/>
          </w:tblGrid>
          <w:tr w:rsidR="000A1A4A" w14:paraId="021D991A" w14:textId="77777777" w:rsidTr="00E7507B">
            <w:tc>
              <w:tcPr>
                <w:tcW w:w="2405" w:type="dxa"/>
                <w:shd w:val="clear" w:color="auto" w:fill="auto"/>
              </w:tcPr>
              <w:p w14:paraId="0CEF93D2" w14:textId="77777777" w:rsidR="00E7507B" w:rsidRDefault="009E3699" w:rsidP="008C530E">
                <w:pPr>
                  <w:pStyle w:val="Footer"/>
                  <w:spacing w:before="240"/>
                </w:pPr>
                <w:r>
                  <w:rPr>
                    <w:noProof/>
                    <w:lang w:eastAsia="en-GB"/>
                  </w:rPr>
                  <w:drawing>
                    <wp:inline distT="0" distB="0" distL="0" distR="0" wp14:anchorId="740159E7" wp14:editId="72E2FB82">
                      <wp:extent cx="1371600" cy="692785"/>
                      <wp:effectExtent l="0" t="0" r="0" b="0"/>
                      <wp:docPr id="1" name="Picture 1" descr="bottom SOP icon BLACK20" title="Picture of Maldon District graphic language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ttom SOP icon BLACK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692785"/>
                              </a:xfrm>
                              <a:prstGeom prst="rect">
                                <a:avLst/>
                              </a:prstGeom>
                              <a:noFill/>
                              <a:ln>
                                <a:noFill/>
                              </a:ln>
                            </pic:spPr>
                          </pic:pic>
                        </a:graphicData>
                      </a:graphic>
                    </wp:inline>
                  </w:drawing>
                </w:r>
              </w:p>
            </w:tc>
            <w:tc>
              <w:tcPr>
                <w:tcW w:w="5387" w:type="dxa"/>
                <w:shd w:val="clear" w:color="auto" w:fill="auto"/>
                <w:vAlign w:val="center"/>
              </w:tcPr>
              <w:p w14:paraId="5E06AA4A" w14:textId="77777777" w:rsidR="00E7507B" w:rsidRDefault="00C42564" w:rsidP="008C530E">
                <w:pPr>
                  <w:pStyle w:val="Footer"/>
                  <w:spacing w:before="240" w:after="120" w:line="240" w:lineRule="auto"/>
                  <w:jc w:val="center"/>
                  <w:rPr>
                    <w:rFonts w:ascii="Arial" w:hAnsi="Arial" w:cs="Arial"/>
                    <w:sz w:val="20"/>
                    <w:szCs w:val="20"/>
                  </w:rPr>
                </w:pPr>
                <w:r>
                  <w:rPr>
                    <w:rFonts w:ascii="Arial" w:hAnsi="Arial" w:cs="Arial"/>
                    <w:sz w:val="20"/>
                    <w:szCs w:val="20"/>
                  </w:rPr>
                  <w:t>OCTOBER</w:t>
                </w:r>
                <w:r w:rsidR="00DA4E47">
                  <w:rPr>
                    <w:rFonts w:ascii="Arial" w:hAnsi="Arial" w:cs="Arial"/>
                    <w:sz w:val="20"/>
                    <w:szCs w:val="20"/>
                  </w:rPr>
                  <w:t xml:space="preserve"> </w:t>
                </w:r>
                <w:r w:rsidR="00131B90">
                  <w:rPr>
                    <w:rFonts w:ascii="Arial" w:hAnsi="Arial" w:cs="Arial"/>
                    <w:sz w:val="20"/>
                    <w:szCs w:val="20"/>
                  </w:rPr>
                  <w:t>2018</w:t>
                </w:r>
              </w:p>
              <w:p w14:paraId="40BFD244" w14:textId="77777777" w:rsidR="000A1A4A" w:rsidRPr="00E7507B" w:rsidRDefault="000A1A4A" w:rsidP="008C530E">
                <w:pPr>
                  <w:pStyle w:val="Footer"/>
                  <w:spacing w:before="240" w:line="240" w:lineRule="auto"/>
                  <w:jc w:val="center"/>
                  <w:rPr>
                    <w:rFonts w:ascii="Arial" w:hAnsi="Arial" w:cs="Arial"/>
                    <w:sz w:val="20"/>
                    <w:szCs w:val="20"/>
                  </w:rPr>
                </w:pPr>
                <w:r>
                  <w:rPr>
                    <w:rFonts w:ascii="Arial" w:hAnsi="Arial" w:cs="Arial"/>
                    <w:sz w:val="20"/>
                    <w:szCs w:val="20"/>
                  </w:rPr>
                  <w:t>FACT SHEET</w:t>
                </w:r>
                <w:r w:rsidRPr="000A1A4A">
                  <w:rPr>
                    <w:rFonts w:ascii="Arial" w:hAnsi="Arial" w:cs="Arial"/>
                    <w:sz w:val="20"/>
                    <w:szCs w:val="20"/>
                  </w:rPr>
                  <w:t xml:space="preserve"> | </w:t>
                </w:r>
                <w:r w:rsidRPr="000A1A4A">
                  <w:rPr>
                    <w:rFonts w:ascii="Arial" w:hAnsi="Arial" w:cs="Arial"/>
                    <w:sz w:val="20"/>
                    <w:szCs w:val="20"/>
                  </w:rPr>
                  <w:fldChar w:fldCharType="begin"/>
                </w:r>
                <w:r w:rsidRPr="000A1A4A">
                  <w:rPr>
                    <w:rFonts w:ascii="Arial" w:hAnsi="Arial" w:cs="Arial"/>
                    <w:sz w:val="20"/>
                    <w:szCs w:val="20"/>
                  </w:rPr>
                  <w:instrText xml:space="preserve"> PAGE   \* MERGEFORMAT </w:instrText>
                </w:r>
                <w:r w:rsidRPr="000A1A4A">
                  <w:rPr>
                    <w:rFonts w:ascii="Arial" w:hAnsi="Arial" w:cs="Arial"/>
                    <w:sz w:val="20"/>
                    <w:szCs w:val="20"/>
                  </w:rPr>
                  <w:fldChar w:fldCharType="separate"/>
                </w:r>
                <w:r w:rsidR="00DD697E">
                  <w:rPr>
                    <w:rFonts w:ascii="Arial" w:hAnsi="Arial" w:cs="Arial"/>
                    <w:noProof/>
                    <w:sz w:val="20"/>
                    <w:szCs w:val="20"/>
                  </w:rPr>
                  <w:t>4</w:t>
                </w:r>
                <w:r w:rsidRPr="000A1A4A">
                  <w:rPr>
                    <w:rFonts w:ascii="Arial" w:hAnsi="Arial" w:cs="Arial"/>
                    <w:noProof/>
                    <w:sz w:val="20"/>
                    <w:szCs w:val="20"/>
                  </w:rPr>
                  <w:fldChar w:fldCharType="end"/>
                </w:r>
              </w:p>
            </w:tc>
            <w:tc>
              <w:tcPr>
                <w:tcW w:w="2659" w:type="dxa"/>
                <w:shd w:val="clear" w:color="auto" w:fill="auto"/>
              </w:tcPr>
              <w:p w14:paraId="19F25E6F" w14:textId="77777777" w:rsidR="00E7507B" w:rsidRDefault="009E3699" w:rsidP="008C530E">
                <w:pPr>
                  <w:pStyle w:val="Footer"/>
                  <w:spacing w:before="240"/>
                  <w:jc w:val="right"/>
                </w:pPr>
                <w:r>
                  <w:rPr>
                    <w:rFonts w:ascii="Arial" w:hAnsi="Arial" w:cs="Arial"/>
                    <w:noProof/>
                    <w:lang w:eastAsia="en-GB"/>
                  </w:rPr>
                  <w:drawing>
                    <wp:inline distT="0" distB="0" distL="0" distR="0" wp14:anchorId="08D7AF87" wp14:editId="557586EA">
                      <wp:extent cx="1537970" cy="748030"/>
                      <wp:effectExtent l="0" t="0" r="5080" b="0"/>
                      <wp:docPr id="2" name="Picture 2" descr="MDC colour logo rightside RGB" title="MDC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C colour logo rightside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7970" cy="748030"/>
                              </a:xfrm>
                              <a:prstGeom prst="rect">
                                <a:avLst/>
                              </a:prstGeom>
                              <a:noFill/>
                              <a:ln>
                                <a:noFill/>
                              </a:ln>
                            </pic:spPr>
                          </pic:pic>
                        </a:graphicData>
                      </a:graphic>
                    </wp:inline>
                  </w:drawing>
                </w:r>
              </w:p>
            </w:tc>
          </w:tr>
        </w:tbl>
        <w:p w14:paraId="44872694" w14:textId="77777777" w:rsidR="00E7507B" w:rsidRDefault="00E7507B" w:rsidP="008C530E">
          <w:pPr>
            <w:pStyle w:val="Footer"/>
            <w:spacing w:before="240"/>
          </w:pPr>
        </w:p>
      </w:tc>
    </w:tr>
  </w:tbl>
  <w:p w14:paraId="18FE64E4" w14:textId="77777777" w:rsidR="00E7507B" w:rsidRDefault="00E750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3E6CBF" w14:textId="77777777" w:rsidR="00CE3BB0" w:rsidRDefault="00CE3BB0" w:rsidP="00281E02">
      <w:pPr>
        <w:spacing w:after="0" w:line="240" w:lineRule="auto"/>
      </w:pPr>
      <w:r>
        <w:separator/>
      </w:r>
    </w:p>
  </w:footnote>
  <w:footnote w:type="continuationSeparator" w:id="0">
    <w:p w14:paraId="717B0C14" w14:textId="77777777" w:rsidR="00CE3BB0" w:rsidRDefault="00CE3BB0" w:rsidP="00281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173" w:type="dxa"/>
      <w:tblLook w:val="04A0" w:firstRow="1" w:lastRow="0" w:firstColumn="1" w:lastColumn="0" w:noHBand="0" w:noVBand="1"/>
    </w:tblPr>
    <w:tblGrid>
      <w:gridCol w:w="9889"/>
      <w:gridCol w:w="284"/>
    </w:tblGrid>
    <w:tr w:rsidR="000A1A4A" w14:paraId="56694DC6" w14:textId="77777777" w:rsidTr="00FA08E1">
      <w:trPr>
        <w:trHeight w:val="977"/>
        <w:tblHeader/>
      </w:trPr>
      <w:tc>
        <w:tcPr>
          <w:tcW w:w="10173" w:type="dxa"/>
          <w:gridSpan w:val="2"/>
          <w:shd w:val="clear" w:color="auto" w:fill="auto"/>
          <w:vAlign w:val="center"/>
        </w:tcPr>
        <w:p w14:paraId="62404378" w14:textId="4815D0B4" w:rsidR="000A1A4A" w:rsidRPr="00BB6583" w:rsidRDefault="000A1A4A" w:rsidP="00FA08E1">
          <w:pPr>
            <w:pStyle w:val="Header"/>
            <w:spacing w:before="120" w:after="120" w:line="240" w:lineRule="auto"/>
            <w:jc w:val="center"/>
            <w:rPr>
              <w:rFonts w:ascii="Arial" w:hAnsi="Arial" w:cs="Arial"/>
              <w:b/>
              <w:sz w:val="28"/>
              <w:szCs w:val="28"/>
            </w:rPr>
          </w:pPr>
          <w:r w:rsidRPr="00BB6583">
            <w:rPr>
              <w:rFonts w:ascii="Arial" w:hAnsi="Arial" w:cs="Arial"/>
              <w:b/>
              <w:sz w:val="28"/>
              <w:szCs w:val="28"/>
            </w:rPr>
            <w:t>Maldon District Local Development Plan A</w:t>
          </w:r>
          <w:r w:rsidR="003523FE" w:rsidRPr="00BB6583">
            <w:rPr>
              <w:rFonts w:ascii="Arial" w:hAnsi="Arial" w:cs="Arial"/>
              <w:b/>
              <w:sz w:val="28"/>
              <w:szCs w:val="28"/>
            </w:rPr>
            <w:t>uthority</w:t>
          </w:r>
          <w:r w:rsidRPr="00BB6583">
            <w:rPr>
              <w:rFonts w:ascii="Arial" w:hAnsi="Arial" w:cs="Arial"/>
              <w:b/>
              <w:sz w:val="28"/>
              <w:szCs w:val="28"/>
            </w:rPr>
            <w:t xml:space="preserve"> Monitoring Report </w:t>
          </w:r>
          <w:r w:rsidR="003523FE" w:rsidRPr="00BB6583">
            <w:rPr>
              <w:rFonts w:ascii="Arial" w:hAnsi="Arial" w:cs="Arial"/>
              <w:b/>
              <w:sz w:val="28"/>
              <w:szCs w:val="28"/>
            </w:rPr>
            <w:t>20</w:t>
          </w:r>
          <w:r w:rsidR="00245085">
            <w:rPr>
              <w:rFonts w:ascii="Arial" w:hAnsi="Arial" w:cs="Arial"/>
              <w:b/>
              <w:sz w:val="28"/>
              <w:szCs w:val="28"/>
            </w:rPr>
            <w:t>21</w:t>
          </w:r>
          <w:r w:rsidR="00FA08E1">
            <w:rPr>
              <w:rFonts w:ascii="Arial" w:hAnsi="Arial" w:cs="Arial"/>
              <w:b/>
              <w:sz w:val="28"/>
              <w:szCs w:val="28"/>
            </w:rPr>
            <w:t>/20</w:t>
          </w:r>
          <w:r w:rsidR="00245085">
            <w:rPr>
              <w:rFonts w:ascii="Arial" w:hAnsi="Arial" w:cs="Arial"/>
              <w:b/>
              <w:sz w:val="28"/>
              <w:szCs w:val="28"/>
            </w:rPr>
            <w:t>22</w:t>
          </w:r>
        </w:p>
      </w:tc>
    </w:tr>
    <w:tr w:rsidR="000A1A4A" w14:paraId="40163C00" w14:textId="77777777" w:rsidTr="00FA08E1">
      <w:trPr>
        <w:tblHeader/>
      </w:trPr>
      <w:tc>
        <w:tcPr>
          <w:tcW w:w="9889" w:type="dxa"/>
          <w:shd w:val="clear" w:color="auto" w:fill="auto"/>
          <w:vAlign w:val="center"/>
        </w:tcPr>
        <w:p w14:paraId="20D99673" w14:textId="77777777" w:rsidR="000A1A4A" w:rsidRPr="001D5D1D" w:rsidRDefault="000848AA" w:rsidP="00FA08E1">
          <w:pPr>
            <w:pStyle w:val="Header"/>
            <w:spacing w:before="120" w:after="120"/>
            <w:jc w:val="center"/>
            <w:rPr>
              <w:rFonts w:ascii="Arial" w:hAnsi="Arial" w:cs="Arial"/>
              <w:b/>
              <w:color w:val="943634" w:themeColor="accent2" w:themeShade="BF"/>
              <w:sz w:val="36"/>
              <w:szCs w:val="36"/>
            </w:rPr>
          </w:pPr>
          <w:r w:rsidRPr="001D5D1D">
            <w:rPr>
              <w:rFonts w:ascii="Arial" w:hAnsi="Arial" w:cs="Arial"/>
              <w:b/>
              <w:color w:val="943634" w:themeColor="accent2" w:themeShade="BF"/>
              <w:sz w:val="36"/>
              <w:szCs w:val="36"/>
            </w:rPr>
            <w:t>ECONOMIC PROSPERITY</w:t>
          </w:r>
          <w:r w:rsidR="00FA08E1">
            <w:rPr>
              <w:rFonts w:ascii="Arial" w:hAnsi="Arial" w:cs="Arial"/>
              <w:b/>
              <w:color w:val="943634" w:themeColor="accent2" w:themeShade="BF"/>
              <w:sz w:val="36"/>
              <w:szCs w:val="36"/>
            </w:rPr>
            <w:t xml:space="preserve"> FACT SHEET</w:t>
          </w:r>
        </w:p>
      </w:tc>
      <w:tc>
        <w:tcPr>
          <w:tcW w:w="284" w:type="dxa"/>
          <w:shd w:val="clear" w:color="auto" w:fill="auto"/>
        </w:tcPr>
        <w:p w14:paraId="566D745F" w14:textId="77777777" w:rsidR="000A1A4A" w:rsidRPr="001D5D1D" w:rsidRDefault="000A1A4A" w:rsidP="00FA08E1">
          <w:pPr>
            <w:pStyle w:val="Header"/>
            <w:spacing w:before="120" w:after="120"/>
            <w:jc w:val="center"/>
            <w:rPr>
              <w:rFonts w:ascii="Arial" w:hAnsi="Arial" w:cs="Arial"/>
              <w:b/>
              <w:color w:val="943634" w:themeColor="accent2" w:themeShade="BF"/>
              <w:sz w:val="36"/>
              <w:szCs w:val="36"/>
            </w:rPr>
          </w:pPr>
        </w:p>
      </w:tc>
    </w:tr>
  </w:tbl>
  <w:p w14:paraId="30089D86" w14:textId="77777777" w:rsidR="00E7507B" w:rsidRDefault="00E7507B" w:rsidP="00F825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727509"/>
    <w:multiLevelType w:val="hybridMultilevel"/>
    <w:tmpl w:val="77044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95522BB"/>
    <w:multiLevelType w:val="hybridMultilevel"/>
    <w:tmpl w:val="536843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tthew Winslow">
    <w15:presenceInfo w15:providerId="AD" w15:userId="S::matthew.winslow@maldon.gov.uk::4a0cf7d9-c565-4951-b29f-765e677c9e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E02"/>
    <w:rsid w:val="00002C42"/>
    <w:rsid w:val="00005F32"/>
    <w:rsid w:val="00010AB4"/>
    <w:rsid w:val="0001575B"/>
    <w:rsid w:val="00052696"/>
    <w:rsid w:val="000550B3"/>
    <w:rsid w:val="000563D5"/>
    <w:rsid w:val="00064C41"/>
    <w:rsid w:val="0006577F"/>
    <w:rsid w:val="00073ADE"/>
    <w:rsid w:val="00082B61"/>
    <w:rsid w:val="00083526"/>
    <w:rsid w:val="000848AA"/>
    <w:rsid w:val="0008590F"/>
    <w:rsid w:val="000916E0"/>
    <w:rsid w:val="00094533"/>
    <w:rsid w:val="000A1A4A"/>
    <w:rsid w:val="000C1E87"/>
    <w:rsid w:val="000D3ACD"/>
    <w:rsid w:val="000D7FE8"/>
    <w:rsid w:val="000E1946"/>
    <w:rsid w:val="000E27D3"/>
    <w:rsid w:val="000E4695"/>
    <w:rsid w:val="00114B56"/>
    <w:rsid w:val="00126E8A"/>
    <w:rsid w:val="00131B90"/>
    <w:rsid w:val="00132D1A"/>
    <w:rsid w:val="00155BBC"/>
    <w:rsid w:val="0018798B"/>
    <w:rsid w:val="001D244F"/>
    <w:rsid w:val="001D2E1E"/>
    <w:rsid w:val="001D58A0"/>
    <w:rsid w:val="001D5D1D"/>
    <w:rsid w:val="001E3A4D"/>
    <w:rsid w:val="00234522"/>
    <w:rsid w:val="00245085"/>
    <w:rsid w:val="0024548E"/>
    <w:rsid w:val="00247474"/>
    <w:rsid w:val="002548CC"/>
    <w:rsid w:val="00271669"/>
    <w:rsid w:val="002736DB"/>
    <w:rsid w:val="00275688"/>
    <w:rsid w:val="00281E02"/>
    <w:rsid w:val="00282F13"/>
    <w:rsid w:val="00282FAB"/>
    <w:rsid w:val="0028356D"/>
    <w:rsid w:val="00284CD6"/>
    <w:rsid w:val="0028612D"/>
    <w:rsid w:val="002867D2"/>
    <w:rsid w:val="002877F2"/>
    <w:rsid w:val="00297735"/>
    <w:rsid w:val="002A0A1A"/>
    <w:rsid w:val="002A67D9"/>
    <w:rsid w:val="002B74B0"/>
    <w:rsid w:val="002B752A"/>
    <w:rsid w:val="002C2DE0"/>
    <w:rsid w:val="002D4D40"/>
    <w:rsid w:val="002E7C67"/>
    <w:rsid w:val="002F64EC"/>
    <w:rsid w:val="00304AF5"/>
    <w:rsid w:val="00307BFD"/>
    <w:rsid w:val="0031425B"/>
    <w:rsid w:val="003234FF"/>
    <w:rsid w:val="00323D7E"/>
    <w:rsid w:val="00327CE9"/>
    <w:rsid w:val="00332B42"/>
    <w:rsid w:val="00336042"/>
    <w:rsid w:val="00343164"/>
    <w:rsid w:val="003436FB"/>
    <w:rsid w:val="003523FE"/>
    <w:rsid w:val="00353096"/>
    <w:rsid w:val="003836BC"/>
    <w:rsid w:val="003855FA"/>
    <w:rsid w:val="00393CEC"/>
    <w:rsid w:val="003A270A"/>
    <w:rsid w:val="003A48C4"/>
    <w:rsid w:val="003A7394"/>
    <w:rsid w:val="003B3683"/>
    <w:rsid w:val="003C0393"/>
    <w:rsid w:val="003C2E44"/>
    <w:rsid w:val="003D160B"/>
    <w:rsid w:val="003D54E7"/>
    <w:rsid w:val="003E1DA7"/>
    <w:rsid w:val="003F177E"/>
    <w:rsid w:val="003F4C5C"/>
    <w:rsid w:val="00403EF7"/>
    <w:rsid w:val="004072E5"/>
    <w:rsid w:val="00417723"/>
    <w:rsid w:val="0042753D"/>
    <w:rsid w:val="004341E5"/>
    <w:rsid w:val="0044661C"/>
    <w:rsid w:val="0046045F"/>
    <w:rsid w:val="004872CB"/>
    <w:rsid w:val="004914EA"/>
    <w:rsid w:val="00491FE2"/>
    <w:rsid w:val="004A418A"/>
    <w:rsid w:val="004A7E48"/>
    <w:rsid w:val="004C1BC8"/>
    <w:rsid w:val="004C598B"/>
    <w:rsid w:val="004D0CCB"/>
    <w:rsid w:val="004D131F"/>
    <w:rsid w:val="004D2C59"/>
    <w:rsid w:val="004D3D3D"/>
    <w:rsid w:val="004D70C0"/>
    <w:rsid w:val="004F5390"/>
    <w:rsid w:val="00506496"/>
    <w:rsid w:val="00513EBB"/>
    <w:rsid w:val="005304CE"/>
    <w:rsid w:val="005357DF"/>
    <w:rsid w:val="00550750"/>
    <w:rsid w:val="005709F5"/>
    <w:rsid w:val="00573FC6"/>
    <w:rsid w:val="00591D85"/>
    <w:rsid w:val="0059666F"/>
    <w:rsid w:val="005C685F"/>
    <w:rsid w:val="005E1349"/>
    <w:rsid w:val="00604AD0"/>
    <w:rsid w:val="006057D9"/>
    <w:rsid w:val="00605A32"/>
    <w:rsid w:val="00607A64"/>
    <w:rsid w:val="00607AF6"/>
    <w:rsid w:val="00607C49"/>
    <w:rsid w:val="00611DC3"/>
    <w:rsid w:val="006120D1"/>
    <w:rsid w:val="006243EB"/>
    <w:rsid w:val="0062654A"/>
    <w:rsid w:val="0062709C"/>
    <w:rsid w:val="006348F3"/>
    <w:rsid w:val="006369EB"/>
    <w:rsid w:val="00640BD9"/>
    <w:rsid w:val="00694901"/>
    <w:rsid w:val="00696201"/>
    <w:rsid w:val="006A0562"/>
    <w:rsid w:val="006A34A5"/>
    <w:rsid w:val="006A3F54"/>
    <w:rsid w:val="006B1B27"/>
    <w:rsid w:val="006C5E56"/>
    <w:rsid w:val="006C6A30"/>
    <w:rsid w:val="006E5CF3"/>
    <w:rsid w:val="006F091C"/>
    <w:rsid w:val="006F212A"/>
    <w:rsid w:val="006F2211"/>
    <w:rsid w:val="00702487"/>
    <w:rsid w:val="00704E84"/>
    <w:rsid w:val="00710A2D"/>
    <w:rsid w:val="00720E2B"/>
    <w:rsid w:val="00731FC4"/>
    <w:rsid w:val="00735000"/>
    <w:rsid w:val="00736CAD"/>
    <w:rsid w:val="00746D4D"/>
    <w:rsid w:val="00752597"/>
    <w:rsid w:val="00754A41"/>
    <w:rsid w:val="00757B9B"/>
    <w:rsid w:val="00761C0F"/>
    <w:rsid w:val="0077062D"/>
    <w:rsid w:val="00772663"/>
    <w:rsid w:val="00775721"/>
    <w:rsid w:val="00797901"/>
    <w:rsid w:val="00797D40"/>
    <w:rsid w:val="007A20DA"/>
    <w:rsid w:val="007A23C9"/>
    <w:rsid w:val="007A2EA3"/>
    <w:rsid w:val="007B60EE"/>
    <w:rsid w:val="007B78C8"/>
    <w:rsid w:val="007C36CD"/>
    <w:rsid w:val="007C3AC1"/>
    <w:rsid w:val="007D2312"/>
    <w:rsid w:val="007E5F62"/>
    <w:rsid w:val="007E72F9"/>
    <w:rsid w:val="007F49C9"/>
    <w:rsid w:val="00822B08"/>
    <w:rsid w:val="00846A0D"/>
    <w:rsid w:val="00856BD8"/>
    <w:rsid w:val="00862BFB"/>
    <w:rsid w:val="00870732"/>
    <w:rsid w:val="008725BF"/>
    <w:rsid w:val="00881057"/>
    <w:rsid w:val="008874DC"/>
    <w:rsid w:val="008A250A"/>
    <w:rsid w:val="008A32A0"/>
    <w:rsid w:val="008B5993"/>
    <w:rsid w:val="008C530E"/>
    <w:rsid w:val="008C6C58"/>
    <w:rsid w:val="008E4E48"/>
    <w:rsid w:val="008E5E8E"/>
    <w:rsid w:val="008E6A9B"/>
    <w:rsid w:val="008F2596"/>
    <w:rsid w:val="008F35A6"/>
    <w:rsid w:val="00910F3A"/>
    <w:rsid w:val="00920687"/>
    <w:rsid w:val="009231C2"/>
    <w:rsid w:val="00936072"/>
    <w:rsid w:val="0094039B"/>
    <w:rsid w:val="00943387"/>
    <w:rsid w:val="00943A7E"/>
    <w:rsid w:val="0094403A"/>
    <w:rsid w:val="0094741A"/>
    <w:rsid w:val="00951724"/>
    <w:rsid w:val="00975D30"/>
    <w:rsid w:val="00976738"/>
    <w:rsid w:val="00992602"/>
    <w:rsid w:val="009A48FB"/>
    <w:rsid w:val="009B09A6"/>
    <w:rsid w:val="009B1251"/>
    <w:rsid w:val="009B3B5C"/>
    <w:rsid w:val="009C07C6"/>
    <w:rsid w:val="009E02DE"/>
    <w:rsid w:val="009E3699"/>
    <w:rsid w:val="009F78B2"/>
    <w:rsid w:val="00A031CA"/>
    <w:rsid w:val="00A1000D"/>
    <w:rsid w:val="00A17E16"/>
    <w:rsid w:val="00A33768"/>
    <w:rsid w:val="00A406CA"/>
    <w:rsid w:val="00A53142"/>
    <w:rsid w:val="00A6655C"/>
    <w:rsid w:val="00A75ED8"/>
    <w:rsid w:val="00A81139"/>
    <w:rsid w:val="00A85F85"/>
    <w:rsid w:val="00A8781B"/>
    <w:rsid w:val="00A90BD0"/>
    <w:rsid w:val="00A94776"/>
    <w:rsid w:val="00AA1079"/>
    <w:rsid w:val="00AA37B1"/>
    <w:rsid w:val="00AB3631"/>
    <w:rsid w:val="00AC3A19"/>
    <w:rsid w:val="00AC6A04"/>
    <w:rsid w:val="00AD71EB"/>
    <w:rsid w:val="00AF18AC"/>
    <w:rsid w:val="00B1167E"/>
    <w:rsid w:val="00B20A38"/>
    <w:rsid w:val="00B311BE"/>
    <w:rsid w:val="00B35E63"/>
    <w:rsid w:val="00B36211"/>
    <w:rsid w:val="00B51A82"/>
    <w:rsid w:val="00B56C0C"/>
    <w:rsid w:val="00B62752"/>
    <w:rsid w:val="00B725D5"/>
    <w:rsid w:val="00BA6F0F"/>
    <w:rsid w:val="00BB0915"/>
    <w:rsid w:val="00BB41F4"/>
    <w:rsid w:val="00BB6583"/>
    <w:rsid w:val="00BB687A"/>
    <w:rsid w:val="00BC1FC2"/>
    <w:rsid w:val="00BE5617"/>
    <w:rsid w:val="00BF009D"/>
    <w:rsid w:val="00BF246F"/>
    <w:rsid w:val="00BF2AFE"/>
    <w:rsid w:val="00C02767"/>
    <w:rsid w:val="00C11796"/>
    <w:rsid w:val="00C1364D"/>
    <w:rsid w:val="00C16A76"/>
    <w:rsid w:val="00C22737"/>
    <w:rsid w:val="00C23D9E"/>
    <w:rsid w:val="00C41F68"/>
    <w:rsid w:val="00C42564"/>
    <w:rsid w:val="00C43B5A"/>
    <w:rsid w:val="00C45E6B"/>
    <w:rsid w:val="00C61F12"/>
    <w:rsid w:val="00C70CD1"/>
    <w:rsid w:val="00C74699"/>
    <w:rsid w:val="00C836D7"/>
    <w:rsid w:val="00C8634C"/>
    <w:rsid w:val="00C97BA1"/>
    <w:rsid w:val="00CA49F3"/>
    <w:rsid w:val="00CC03E5"/>
    <w:rsid w:val="00CD1323"/>
    <w:rsid w:val="00CD3DC7"/>
    <w:rsid w:val="00CE3BB0"/>
    <w:rsid w:val="00CE5B5D"/>
    <w:rsid w:val="00CE708C"/>
    <w:rsid w:val="00CF6B12"/>
    <w:rsid w:val="00CF74EC"/>
    <w:rsid w:val="00D07783"/>
    <w:rsid w:val="00D17D54"/>
    <w:rsid w:val="00D37B2A"/>
    <w:rsid w:val="00D42090"/>
    <w:rsid w:val="00D47A0F"/>
    <w:rsid w:val="00D56AD5"/>
    <w:rsid w:val="00D608C1"/>
    <w:rsid w:val="00D85B33"/>
    <w:rsid w:val="00D8602B"/>
    <w:rsid w:val="00D96CFF"/>
    <w:rsid w:val="00DA4E47"/>
    <w:rsid w:val="00DA78FC"/>
    <w:rsid w:val="00DB44B6"/>
    <w:rsid w:val="00DC18C5"/>
    <w:rsid w:val="00DD1EB2"/>
    <w:rsid w:val="00DD697E"/>
    <w:rsid w:val="00DE3BB4"/>
    <w:rsid w:val="00DE4EF5"/>
    <w:rsid w:val="00DE5D7A"/>
    <w:rsid w:val="00E24B4B"/>
    <w:rsid w:val="00E43882"/>
    <w:rsid w:val="00E5137F"/>
    <w:rsid w:val="00E70D62"/>
    <w:rsid w:val="00E7507B"/>
    <w:rsid w:val="00E805D0"/>
    <w:rsid w:val="00E82583"/>
    <w:rsid w:val="00E8509B"/>
    <w:rsid w:val="00EA0B8C"/>
    <w:rsid w:val="00EC0EF3"/>
    <w:rsid w:val="00EC2122"/>
    <w:rsid w:val="00EC36C7"/>
    <w:rsid w:val="00F00BB0"/>
    <w:rsid w:val="00F02DA8"/>
    <w:rsid w:val="00F052A8"/>
    <w:rsid w:val="00F117B4"/>
    <w:rsid w:val="00F23511"/>
    <w:rsid w:val="00F31E03"/>
    <w:rsid w:val="00F41463"/>
    <w:rsid w:val="00F42074"/>
    <w:rsid w:val="00F46838"/>
    <w:rsid w:val="00F608B1"/>
    <w:rsid w:val="00F729F7"/>
    <w:rsid w:val="00F766C5"/>
    <w:rsid w:val="00F77680"/>
    <w:rsid w:val="00F77BD1"/>
    <w:rsid w:val="00F77CE1"/>
    <w:rsid w:val="00F8256A"/>
    <w:rsid w:val="00F94345"/>
    <w:rsid w:val="00FA08E1"/>
    <w:rsid w:val="00FA5DE0"/>
    <w:rsid w:val="00FB2DDE"/>
    <w:rsid w:val="00FB7EE8"/>
    <w:rsid w:val="00FC45BB"/>
    <w:rsid w:val="00FC6930"/>
    <w:rsid w:val="00FE0818"/>
    <w:rsid w:val="00FE2789"/>
    <w:rsid w:val="00FF0736"/>
    <w:rsid w:val="00FF25F9"/>
    <w:rsid w:val="00FF5BFF"/>
    <w:rsid w:val="00FF7D8D"/>
    <w:rsid w:val="10FC12EA"/>
    <w:rsid w:val="123AF2EF"/>
    <w:rsid w:val="1433B3AC"/>
    <w:rsid w:val="1EC66B5F"/>
    <w:rsid w:val="253D9A69"/>
    <w:rsid w:val="2A110B8C"/>
    <w:rsid w:val="30804D10"/>
    <w:rsid w:val="36D66637"/>
    <w:rsid w:val="3B7608F4"/>
    <w:rsid w:val="3D4D9541"/>
    <w:rsid w:val="3F110043"/>
    <w:rsid w:val="407D487D"/>
    <w:rsid w:val="47F97551"/>
    <w:rsid w:val="4BAEC04D"/>
    <w:rsid w:val="4DA7810A"/>
    <w:rsid w:val="52372A2E"/>
    <w:rsid w:val="53B9D232"/>
    <w:rsid w:val="5F404CD8"/>
    <w:rsid w:val="6A82FF7F"/>
    <w:rsid w:val="70066B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BF376D"/>
  <w15:docId w15:val="{10B60CEE-C671-47C8-A136-AD6691BB5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1E02"/>
    <w:pPr>
      <w:tabs>
        <w:tab w:val="center" w:pos="4513"/>
        <w:tab w:val="right" w:pos="9026"/>
      </w:tabs>
    </w:pPr>
  </w:style>
  <w:style w:type="character" w:customStyle="1" w:styleId="HeaderChar">
    <w:name w:val="Header Char"/>
    <w:link w:val="Header"/>
    <w:uiPriority w:val="99"/>
    <w:rsid w:val="00281E02"/>
    <w:rPr>
      <w:sz w:val="22"/>
      <w:szCs w:val="22"/>
      <w:lang w:eastAsia="en-US"/>
    </w:rPr>
  </w:style>
  <w:style w:type="paragraph" w:styleId="Footer">
    <w:name w:val="footer"/>
    <w:basedOn w:val="Normal"/>
    <w:link w:val="FooterChar"/>
    <w:uiPriority w:val="99"/>
    <w:unhideWhenUsed/>
    <w:rsid w:val="00281E02"/>
    <w:pPr>
      <w:tabs>
        <w:tab w:val="center" w:pos="4513"/>
        <w:tab w:val="right" w:pos="9026"/>
      </w:tabs>
    </w:pPr>
  </w:style>
  <w:style w:type="character" w:customStyle="1" w:styleId="FooterChar">
    <w:name w:val="Footer Char"/>
    <w:link w:val="Footer"/>
    <w:uiPriority w:val="99"/>
    <w:rsid w:val="00281E02"/>
    <w:rPr>
      <w:sz w:val="22"/>
      <w:szCs w:val="22"/>
      <w:lang w:eastAsia="en-US"/>
    </w:rPr>
  </w:style>
  <w:style w:type="paragraph" w:styleId="BalloonText">
    <w:name w:val="Balloon Text"/>
    <w:basedOn w:val="Normal"/>
    <w:link w:val="BalloonTextChar"/>
    <w:uiPriority w:val="99"/>
    <w:semiHidden/>
    <w:unhideWhenUsed/>
    <w:rsid w:val="00E7507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7507B"/>
    <w:rPr>
      <w:rFonts w:ascii="Tahoma" w:hAnsi="Tahoma" w:cs="Tahoma"/>
      <w:sz w:val="16"/>
      <w:szCs w:val="16"/>
      <w:lang w:eastAsia="en-US"/>
    </w:rPr>
  </w:style>
  <w:style w:type="character" w:styleId="Hyperlink">
    <w:name w:val="Hyperlink"/>
    <w:uiPriority w:val="99"/>
    <w:unhideWhenUsed/>
    <w:rsid w:val="00CD3DC7"/>
    <w:rPr>
      <w:color w:val="0000FF"/>
      <w:u w:val="single"/>
    </w:rPr>
  </w:style>
  <w:style w:type="paragraph" w:styleId="ListParagraph">
    <w:name w:val="List Paragraph"/>
    <w:basedOn w:val="Normal"/>
    <w:uiPriority w:val="34"/>
    <w:qFormat/>
    <w:rsid w:val="00761C0F"/>
    <w:pPr>
      <w:ind w:left="720"/>
      <w:contextualSpacing/>
    </w:pPr>
  </w:style>
  <w:style w:type="paragraph" w:styleId="NormalWeb">
    <w:name w:val="Normal (Web)"/>
    <w:basedOn w:val="Normal"/>
    <w:uiPriority w:val="99"/>
    <w:unhideWhenUsed/>
    <w:rsid w:val="00A17E16"/>
    <w:pPr>
      <w:spacing w:before="100" w:beforeAutospacing="1" w:after="100" w:afterAutospacing="1" w:line="240" w:lineRule="auto"/>
    </w:pPr>
    <w:rPr>
      <w:rFonts w:ascii="Times New Roman" w:eastAsia="Times New Roman" w:hAnsi="Times New Roman"/>
      <w:color w:val="333333"/>
      <w:sz w:val="24"/>
      <w:szCs w:val="24"/>
      <w:lang w:eastAsia="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eastAsia="en-US"/>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94403A"/>
    <w:rPr>
      <w:color w:val="605E5C"/>
      <w:shd w:val="clear" w:color="auto" w:fill="E1DFDD"/>
    </w:rPr>
  </w:style>
  <w:style w:type="paragraph" w:styleId="Revision">
    <w:name w:val="Revision"/>
    <w:hidden/>
    <w:uiPriority w:val="99"/>
    <w:semiHidden/>
    <w:rsid w:val="000E194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05451">
      <w:bodyDiv w:val="1"/>
      <w:marLeft w:val="0"/>
      <w:marRight w:val="0"/>
      <w:marTop w:val="0"/>
      <w:marBottom w:val="0"/>
      <w:divBdr>
        <w:top w:val="none" w:sz="0" w:space="0" w:color="auto"/>
        <w:left w:val="none" w:sz="0" w:space="0" w:color="auto"/>
        <w:bottom w:val="none" w:sz="0" w:space="0" w:color="auto"/>
        <w:right w:val="none" w:sz="0" w:space="0" w:color="auto"/>
      </w:divBdr>
    </w:div>
    <w:div w:id="606082426">
      <w:bodyDiv w:val="1"/>
      <w:marLeft w:val="0"/>
      <w:marRight w:val="0"/>
      <w:marTop w:val="0"/>
      <w:marBottom w:val="0"/>
      <w:divBdr>
        <w:top w:val="none" w:sz="0" w:space="0" w:color="auto"/>
        <w:left w:val="none" w:sz="0" w:space="0" w:color="auto"/>
        <w:bottom w:val="none" w:sz="0" w:space="0" w:color="auto"/>
        <w:right w:val="none" w:sz="0" w:space="0" w:color="auto"/>
      </w:divBdr>
    </w:div>
    <w:div w:id="947010109">
      <w:bodyDiv w:val="1"/>
      <w:marLeft w:val="0"/>
      <w:marRight w:val="0"/>
      <w:marTop w:val="0"/>
      <w:marBottom w:val="0"/>
      <w:divBdr>
        <w:top w:val="none" w:sz="0" w:space="0" w:color="auto"/>
        <w:left w:val="none" w:sz="0" w:space="0" w:color="auto"/>
        <w:bottom w:val="none" w:sz="0" w:space="0" w:color="auto"/>
        <w:right w:val="none" w:sz="0" w:space="0" w:color="auto"/>
      </w:divBdr>
    </w:div>
    <w:div w:id="1067068259">
      <w:bodyDiv w:val="1"/>
      <w:marLeft w:val="0"/>
      <w:marRight w:val="0"/>
      <w:marTop w:val="0"/>
      <w:marBottom w:val="0"/>
      <w:divBdr>
        <w:top w:val="none" w:sz="0" w:space="0" w:color="auto"/>
        <w:left w:val="none" w:sz="0" w:space="0" w:color="auto"/>
        <w:bottom w:val="none" w:sz="0" w:space="0" w:color="auto"/>
        <w:right w:val="none" w:sz="0" w:space="0" w:color="auto"/>
      </w:divBdr>
    </w:div>
    <w:div w:id="1214807180">
      <w:bodyDiv w:val="1"/>
      <w:marLeft w:val="0"/>
      <w:marRight w:val="0"/>
      <w:marTop w:val="0"/>
      <w:marBottom w:val="0"/>
      <w:divBdr>
        <w:top w:val="none" w:sz="0" w:space="0" w:color="auto"/>
        <w:left w:val="none" w:sz="0" w:space="0" w:color="auto"/>
        <w:bottom w:val="none" w:sz="0" w:space="0" w:color="auto"/>
        <w:right w:val="none" w:sz="0" w:space="0" w:color="auto"/>
      </w:divBdr>
    </w:div>
    <w:div w:id="1468815510">
      <w:bodyDiv w:val="1"/>
      <w:marLeft w:val="0"/>
      <w:marRight w:val="0"/>
      <w:marTop w:val="0"/>
      <w:marBottom w:val="0"/>
      <w:divBdr>
        <w:top w:val="none" w:sz="0" w:space="0" w:color="auto"/>
        <w:left w:val="none" w:sz="0" w:space="0" w:color="auto"/>
        <w:bottom w:val="none" w:sz="0" w:space="0" w:color="auto"/>
        <w:right w:val="none" w:sz="0" w:space="0" w:color="auto"/>
      </w:divBdr>
    </w:div>
    <w:div w:id="1704863617">
      <w:bodyDiv w:val="1"/>
      <w:marLeft w:val="0"/>
      <w:marRight w:val="0"/>
      <w:marTop w:val="0"/>
      <w:marBottom w:val="0"/>
      <w:divBdr>
        <w:top w:val="none" w:sz="0" w:space="0" w:color="auto"/>
        <w:left w:val="none" w:sz="0" w:space="0" w:color="auto"/>
        <w:bottom w:val="none" w:sz="0" w:space="0" w:color="auto"/>
        <w:right w:val="none" w:sz="0" w:space="0" w:color="auto"/>
      </w:divBdr>
    </w:div>
    <w:div w:id="1754471938">
      <w:bodyDiv w:val="1"/>
      <w:marLeft w:val="0"/>
      <w:marRight w:val="0"/>
      <w:marTop w:val="0"/>
      <w:marBottom w:val="0"/>
      <w:divBdr>
        <w:top w:val="none" w:sz="0" w:space="0" w:color="auto"/>
        <w:left w:val="none" w:sz="0" w:space="0" w:color="auto"/>
        <w:bottom w:val="none" w:sz="0" w:space="0" w:color="auto"/>
        <w:right w:val="none" w:sz="0" w:space="0" w:color="auto"/>
      </w:divBdr>
    </w:div>
    <w:div w:id="1788768750">
      <w:bodyDiv w:val="1"/>
      <w:marLeft w:val="0"/>
      <w:marRight w:val="0"/>
      <w:marTop w:val="0"/>
      <w:marBottom w:val="0"/>
      <w:divBdr>
        <w:top w:val="none" w:sz="0" w:space="0" w:color="auto"/>
        <w:left w:val="none" w:sz="0" w:space="0" w:color="auto"/>
        <w:bottom w:val="none" w:sz="0" w:space="0" w:color="auto"/>
        <w:right w:val="none" w:sz="0" w:space="0" w:color="auto"/>
      </w:divBdr>
    </w:div>
    <w:div w:id="1903364012">
      <w:bodyDiv w:val="1"/>
      <w:marLeft w:val="0"/>
      <w:marRight w:val="0"/>
      <w:marTop w:val="0"/>
      <w:marBottom w:val="0"/>
      <w:divBdr>
        <w:top w:val="none" w:sz="0" w:space="0" w:color="auto"/>
        <w:left w:val="none" w:sz="0" w:space="0" w:color="auto"/>
        <w:bottom w:val="none" w:sz="0" w:space="0" w:color="auto"/>
        <w:right w:val="none" w:sz="0" w:space="0" w:color="auto"/>
      </w:divBdr>
    </w:div>
    <w:div w:id="1920745124">
      <w:bodyDiv w:val="1"/>
      <w:marLeft w:val="0"/>
      <w:marRight w:val="0"/>
      <w:marTop w:val="0"/>
      <w:marBottom w:val="0"/>
      <w:divBdr>
        <w:top w:val="none" w:sz="0" w:space="0" w:color="auto"/>
        <w:left w:val="none" w:sz="0" w:space="0" w:color="auto"/>
        <w:bottom w:val="none" w:sz="0" w:space="0" w:color="auto"/>
        <w:right w:val="none" w:sz="0" w:space="0" w:color="auto"/>
      </w:divBdr>
    </w:div>
    <w:div w:id="2082831391">
      <w:bodyDiv w:val="1"/>
      <w:marLeft w:val="0"/>
      <w:marRight w:val="0"/>
      <w:marTop w:val="0"/>
      <w:marBottom w:val="0"/>
      <w:divBdr>
        <w:top w:val="none" w:sz="0" w:space="0" w:color="auto"/>
        <w:left w:val="none" w:sz="0" w:space="0" w:color="auto"/>
        <w:bottom w:val="none" w:sz="0" w:space="0" w:color="auto"/>
        <w:right w:val="none" w:sz="0" w:space="0" w:color="auto"/>
      </w:divBdr>
    </w:div>
    <w:div w:id="213497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www.nomisweb.co.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www.maldon.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microsoft.com/office/2011/relationships/people" Target="peop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tage xmlns="75786df3-7f57-4610-81f7-1ebd9a7fdb32">Background</Stage>
    <Notes xmlns="75786df3-7f57-4610-81f7-1ebd9a7fdb3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8042DB3DC72F4EBB8EE50700BEF9C7" ma:contentTypeVersion="15" ma:contentTypeDescription="Create a new document." ma:contentTypeScope="" ma:versionID="375d8bd4404646ddd39ec24a3dffa2a8">
  <xsd:schema xmlns:xsd="http://www.w3.org/2001/XMLSchema" xmlns:xs="http://www.w3.org/2001/XMLSchema" xmlns:p="http://schemas.microsoft.com/office/2006/metadata/properties" xmlns:ns2="75786df3-7f57-4610-81f7-1ebd9a7fdb32" xmlns:ns3="045859f0-5896-4844-a3a8-de18241ef712" targetNamespace="http://schemas.microsoft.com/office/2006/metadata/properties" ma:root="true" ma:fieldsID="a341a4aa11e201f24bc893268785e347" ns2:_="" ns3:_="">
    <xsd:import namespace="75786df3-7f57-4610-81f7-1ebd9a7fdb32"/>
    <xsd:import namespace="045859f0-5896-4844-a3a8-de18241ef712"/>
    <xsd:element name="properties">
      <xsd:complexType>
        <xsd:sequence>
          <xsd:element name="documentManagement">
            <xsd:complexType>
              <xsd:all>
                <xsd:element ref="ns2:Stage"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Not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786df3-7f57-4610-81f7-1ebd9a7fdb32" elementFormDefault="qualified">
    <xsd:import namespace="http://schemas.microsoft.com/office/2006/documentManagement/types"/>
    <xsd:import namespace="http://schemas.microsoft.com/office/infopath/2007/PartnerControls"/>
    <xsd:element name="Stage" ma:index="8" nillable="true" ma:displayName="Stage" ma:default="Background" ma:description="What type of document is this?" ma:format="Dropdown" ma:indexed="true" ma:internalName="Stage">
      <xsd:simpleType>
        <xsd:union memberTypes="dms:Text">
          <xsd:simpleType>
            <xsd:restriction base="dms:Choice">
              <xsd:enumeration value="Background"/>
              <xsd:enumeration value="Draft"/>
              <xsd:enumeration value="Final"/>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Notes" ma:index="21" nillable="true" ma:displayName="Notes" ma:description="This a dummy copy for reference the proper copy is on line." ma:format="Dropdown" ma:internalName="Notes">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5859f0-5896-4844-a3a8-de18241ef71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180173-4786-4DE0-8D3F-25DED62CB9DE}">
  <ds:schemaRefs>
    <ds:schemaRef ds:uri="http://schemas.openxmlformats.org/officeDocument/2006/bibliography"/>
  </ds:schemaRefs>
</ds:datastoreItem>
</file>

<file path=customXml/itemProps2.xml><?xml version="1.0" encoding="utf-8"?>
<ds:datastoreItem xmlns:ds="http://schemas.openxmlformats.org/officeDocument/2006/customXml" ds:itemID="{9744C0C5-1AC9-402C-86A6-7ED128221183}">
  <ds:schemaRefs>
    <ds:schemaRef ds:uri="http://schemas.microsoft.com/office/2006/metadata/properties"/>
    <ds:schemaRef ds:uri="http://schemas.microsoft.com/office/infopath/2007/PartnerControls"/>
    <ds:schemaRef ds:uri="75786df3-7f57-4610-81f7-1ebd9a7fdb32"/>
  </ds:schemaRefs>
</ds:datastoreItem>
</file>

<file path=customXml/itemProps3.xml><?xml version="1.0" encoding="utf-8"?>
<ds:datastoreItem xmlns:ds="http://schemas.openxmlformats.org/officeDocument/2006/customXml" ds:itemID="{59230658-AC67-4AC3-9AF1-E3583D88BB04}">
  <ds:schemaRefs>
    <ds:schemaRef ds:uri="http://schemas.microsoft.com/sharepoint/v3/contenttype/forms"/>
  </ds:schemaRefs>
</ds:datastoreItem>
</file>

<file path=customXml/itemProps4.xml><?xml version="1.0" encoding="utf-8"?>
<ds:datastoreItem xmlns:ds="http://schemas.openxmlformats.org/officeDocument/2006/customXml" ds:itemID="{63A74663-2814-4FEF-A265-B835860F7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786df3-7f57-4610-81f7-1ebd9a7fdb32"/>
    <ds:schemaRef ds:uri="045859f0-5896-4844-a3a8-de18241ef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11</Pages>
  <Words>1994</Words>
  <Characters>11367</Characters>
  <Application>Microsoft Office Word</Application>
  <DocSecurity>0</DocSecurity>
  <Lines>94</Lines>
  <Paragraphs>26</Paragraphs>
  <ScaleCrop>false</ScaleCrop>
  <Company>Microsoft</Company>
  <LinksUpToDate>false</LinksUpToDate>
  <CharactersWithSpaces>13335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Voisey</dc:creator>
  <cp:lastModifiedBy>Anne Altoft-Shorland</cp:lastModifiedBy>
  <cp:revision>42</cp:revision>
  <cp:lastPrinted>2017-12-11T13:03:00Z</cp:lastPrinted>
  <dcterms:created xsi:type="dcterms:W3CDTF">2022-03-08T14:59:00Z</dcterms:created>
  <dcterms:modified xsi:type="dcterms:W3CDTF">2022-08-02T08:04:00Z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0x0101002B8042DB3DC72F4EBB8EE50700BEF9C7</vt:lpwstr>
  </property>
</Properties>
</file>