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6243" w14:textId="77777777" w:rsidR="004E46D3" w:rsidRPr="00091DAD" w:rsidRDefault="004E46D3">
      <w:pPr>
        <w:rPr>
          <w:b/>
          <w:sz w:val="24"/>
          <w:szCs w:val="24"/>
        </w:rPr>
      </w:pPr>
      <w:r w:rsidRPr="00091DAD">
        <w:rPr>
          <w:b/>
          <w:sz w:val="24"/>
          <w:szCs w:val="24"/>
        </w:rPr>
        <w:t>Maldon District Council – List of Assets of Community Value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141"/>
        <w:gridCol w:w="4774"/>
        <w:gridCol w:w="5162"/>
        <w:gridCol w:w="871"/>
      </w:tblGrid>
      <w:tr w:rsidR="004E46D3" w14:paraId="2BBD3676" w14:textId="77777777" w:rsidTr="00EC40C5">
        <w:tc>
          <w:tcPr>
            <w:tcW w:w="3141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14:paraId="2D3B8B38" w14:textId="77777777" w:rsidR="004E46D3" w:rsidRPr="004E46D3" w:rsidRDefault="004E46D3" w:rsidP="004E46D3">
            <w:pPr>
              <w:tabs>
                <w:tab w:val="left" w:pos="1860"/>
              </w:tabs>
              <w:rPr>
                <w:b/>
              </w:rPr>
            </w:pPr>
            <w:r w:rsidRPr="004E46D3">
              <w:rPr>
                <w:b/>
                <w:color w:val="FFFFFF" w:themeColor="background1"/>
              </w:rPr>
              <w:t>Asset</w:t>
            </w:r>
            <w:r w:rsidRPr="004E46D3">
              <w:rPr>
                <w:b/>
              </w:rPr>
              <w:tab/>
            </w:r>
          </w:p>
        </w:tc>
        <w:tc>
          <w:tcPr>
            <w:tcW w:w="4774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14:paraId="6058A5E1" w14:textId="77777777" w:rsidR="004E46D3" w:rsidRPr="004E46D3" w:rsidRDefault="004E46D3" w:rsidP="004E46D3">
            <w:pPr>
              <w:tabs>
                <w:tab w:val="left" w:pos="1230"/>
              </w:tabs>
              <w:rPr>
                <w:b/>
              </w:rPr>
            </w:pPr>
            <w:r w:rsidRPr="004E46D3">
              <w:rPr>
                <w:b/>
                <w:color w:val="FFFFFF" w:themeColor="background1"/>
              </w:rPr>
              <w:t>Decision</w:t>
            </w:r>
            <w:r w:rsidRPr="004E46D3">
              <w:rPr>
                <w:b/>
              </w:rPr>
              <w:tab/>
            </w:r>
          </w:p>
        </w:tc>
        <w:tc>
          <w:tcPr>
            <w:tcW w:w="5162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14:paraId="43E08DF7" w14:textId="77777777" w:rsidR="004E46D3" w:rsidRPr="004E46D3" w:rsidRDefault="004E46D3">
            <w:pPr>
              <w:rPr>
                <w:b/>
                <w:color w:val="FFFFFF" w:themeColor="background1"/>
              </w:rPr>
            </w:pPr>
            <w:r w:rsidRPr="004E46D3">
              <w:rPr>
                <w:b/>
                <w:color w:val="FFFFFF" w:themeColor="background1"/>
              </w:rPr>
              <w:t>Intention to Sell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14:paraId="18B325C8" w14:textId="77777777" w:rsidR="004E46D3" w:rsidRPr="004E46D3" w:rsidRDefault="004E46D3" w:rsidP="004E46D3">
            <w:pPr>
              <w:rPr>
                <w:b/>
              </w:rPr>
            </w:pPr>
            <w:r w:rsidRPr="004E46D3">
              <w:rPr>
                <w:b/>
                <w:color w:val="FFFFFF" w:themeColor="background1"/>
              </w:rPr>
              <w:t>End Date</w:t>
            </w:r>
          </w:p>
        </w:tc>
      </w:tr>
    </w:tbl>
    <w:p w14:paraId="7B387CBE" w14:textId="77777777" w:rsidR="00947600" w:rsidRDefault="00947600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41"/>
        <w:gridCol w:w="1500"/>
        <w:gridCol w:w="965"/>
        <w:gridCol w:w="46"/>
        <w:gridCol w:w="2646"/>
        <w:gridCol w:w="143"/>
        <w:gridCol w:w="974"/>
        <w:gridCol w:w="160"/>
        <w:gridCol w:w="957"/>
        <w:gridCol w:w="1395"/>
        <w:gridCol w:w="1256"/>
        <w:gridCol w:w="1394"/>
        <w:gridCol w:w="871"/>
      </w:tblGrid>
      <w:tr w:rsidR="00DA593C" w14:paraId="6EED58B0" w14:textId="77777777" w:rsidTr="003A447C">
        <w:tc>
          <w:tcPr>
            <w:tcW w:w="1641" w:type="dxa"/>
            <w:shd w:val="clear" w:color="auto" w:fill="C4BC96" w:themeFill="background2" w:themeFillShade="BF"/>
          </w:tcPr>
          <w:p w14:paraId="41168EAB" w14:textId="494ABBA4" w:rsidR="00DA593C" w:rsidRDefault="00DA593C" w:rsidP="00EA0882">
            <w:r>
              <w:t>Date Nomination Received  Nominating Group</w:t>
            </w:r>
          </w:p>
        </w:tc>
        <w:tc>
          <w:tcPr>
            <w:tcW w:w="1500" w:type="dxa"/>
            <w:shd w:val="clear" w:color="auto" w:fill="C4BC96" w:themeFill="background2" w:themeFillShade="BF"/>
          </w:tcPr>
          <w:p w14:paraId="196C0386" w14:textId="77777777" w:rsidR="00DA593C" w:rsidRDefault="00DA593C" w:rsidP="00EA0882">
            <w:r>
              <w:t>Asset</w:t>
            </w:r>
          </w:p>
        </w:tc>
        <w:tc>
          <w:tcPr>
            <w:tcW w:w="965" w:type="dxa"/>
            <w:shd w:val="clear" w:color="auto" w:fill="C4BC96" w:themeFill="background2" w:themeFillShade="BF"/>
          </w:tcPr>
          <w:p w14:paraId="5FCFF781" w14:textId="77777777" w:rsidR="00DA593C" w:rsidRDefault="00DA593C" w:rsidP="00EA0882">
            <w:r>
              <w:t>Deadline for Decision</w:t>
            </w:r>
          </w:p>
        </w:tc>
        <w:tc>
          <w:tcPr>
            <w:tcW w:w="2835" w:type="dxa"/>
            <w:gridSpan w:val="3"/>
            <w:shd w:val="clear" w:color="auto" w:fill="C4BC96" w:themeFill="background2" w:themeFillShade="BF"/>
          </w:tcPr>
          <w:p w14:paraId="4857092C" w14:textId="77777777" w:rsidR="00DA593C" w:rsidRPr="004E46D3" w:rsidRDefault="00DA593C" w:rsidP="00EA0882">
            <w:r>
              <w:t>Reason for Decision</w:t>
            </w:r>
          </w:p>
        </w:tc>
        <w:tc>
          <w:tcPr>
            <w:tcW w:w="1134" w:type="dxa"/>
            <w:gridSpan w:val="2"/>
            <w:shd w:val="clear" w:color="auto" w:fill="C4BC96" w:themeFill="background2" w:themeFillShade="BF"/>
          </w:tcPr>
          <w:p w14:paraId="4E07B9BF" w14:textId="77777777" w:rsidR="00DA593C" w:rsidRDefault="00DA593C" w:rsidP="00EA0882">
            <w:r>
              <w:t>Date of Listing</w:t>
            </w:r>
          </w:p>
        </w:tc>
        <w:tc>
          <w:tcPr>
            <w:tcW w:w="957" w:type="dxa"/>
            <w:shd w:val="clear" w:color="auto" w:fill="C4BC96" w:themeFill="background2" w:themeFillShade="BF"/>
          </w:tcPr>
          <w:p w14:paraId="196DA948" w14:textId="77777777" w:rsidR="00DA593C" w:rsidRDefault="00DA593C" w:rsidP="00EA0882">
            <w:r>
              <w:t>Date Notified of Intention to Sell</w:t>
            </w:r>
          </w:p>
        </w:tc>
        <w:tc>
          <w:tcPr>
            <w:tcW w:w="1395" w:type="dxa"/>
            <w:shd w:val="clear" w:color="auto" w:fill="C4BC96" w:themeFill="background2" w:themeFillShade="BF"/>
          </w:tcPr>
          <w:p w14:paraId="1F040148" w14:textId="77777777" w:rsidR="00DA593C" w:rsidRDefault="00DA593C" w:rsidP="00EA0882">
            <w:r>
              <w:t>Interim  Moratorium End Date</w:t>
            </w:r>
          </w:p>
        </w:tc>
        <w:tc>
          <w:tcPr>
            <w:tcW w:w="1256" w:type="dxa"/>
            <w:shd w:val="clear" w:color="auto" w:fill="C4BC96" w:themeFill="background2" w:themeFillShade="BF"/>
          </w:tcPr>
          <w:p w14:paraId="77B1DDA0" w14:textId="77777777" w:rsidR="00DA593C" w:rsidRDefault="00DA593C" w:rsidP="00EA0882">
            <w:r>
              <w:t>Community Group Indicates Interest?</w:t>
            </w:r>
          </w:p>
        </w:tc>
        <w:tc>
          <w:tcPr>
            <w:tcW w:w="1394" w:type="dxa"/>
            <w:shd w:val="clear" w:color="auto" w:fill="C4BC96" w:themeFill="background2" w:themeFillShade="BF"/>
          </w:tcPr>
          <w:p w14:paraId="7D904559" w14:textId="77777777" w:rsidR="00DA593C" w:rsidRDefault="00DA593C" w:rsidP="00EA0882">
            <w:r>
              <w:t>Full Moratorium End Date</w:t>
            </w:r>
          </w:p>
        </w:tc>
        <w:tc>
          <w:tcPr>
            <w:tcW w:w="871" w:type="dxa"/>
            <w:shd w:val="clear" w:color="auto" w:fill="C4BC96" w:themeFill="background2" w:themeFillShade="BF"/>
          </w:tcPr>
          <w:p w14:paraId="22C15BD9" w14:textId="77777777" w:rsidR="00DA593C" w:rsidRDefault="00DA593C" w:rsidP="00EA0882">
            <w:r>
              <w:t>Date Listing Ends</w:t>
            </w:r>
          </w:p>
        </w:tc>
      </w:tr>
      <w:tr w:rsidR="00DD0184" w14:paraId="2DD910CA" w14:textId="77777777" w:rsidTr="00A63587">
        <w:tc>
          <w:tcPr>
            <w:tcW w:w="1641" w:type="dxa"/>
          </w:tcPr>
          <w:p w14:paraId="7592A6B5" w14:textId="62508C50" w:rsidR="00DD0184" w:rsidRDefault="00DD0184" w:rsidP="00DD0184">
            <w:r>
              <w:t>8 January 2020</w:t>
            </w:r>
          </w:p>
        </w:tc>
        <w:tc>
          <w:tcPr>
            <w:tcW w:w="1500" w:type="dxa"/>
          </w:tcPr>
          <w:p w14:paraId="2082A4C5" w14:textId="4723C7A8" w:rsidR="00DD0184" w:rsidRDefault="00DD0184" w:rsidP="00DD0184">
            <w:r>
              <w:t xml:space="preserve">The Chequers Public House and Car Park Goldhanger </w:t>
            </w:r>
          </w:p>
        </w:tc>
        <w:tc>
          <w:tcPr>
            <w:tcW w:w="1011" w:type="dxa"/>
            <w:gridSpan w:val="2"/>
          </w:tcPr>
          <w:p w14:paraId="4EF7E877" w14:textId="42AF55C4" w:rsidR="00DD0184" w:rsidRDefault="00DD0184" w:rsidP="00DD0184">
            <w:r>
              <w:t>4 March 2020</w:t>
            </w:r>
          </w:p>
        </w:tc>
        <w:tc>
          <w:tcPr>
            <w:tcW w:w="2646" w:type="dxa"/>
          </w:tcPr>
          <w:p w14:paraId="179E0156" w14:textId="5B7A22F5" w:rsidR="00DD0184" w:rsidRDefault="00DD0184" w:rsidP="00DD0184">
            <w:r w:rsidRPr="009A693E">
              <w:t xml:space="preserve">The </w:t>
            </w:r>
            <w:r>
              <w:t xml:space="preserve">current </w:t>
            </w:r>
            <w:r w:rsidRPr="009A693E">
              <w:t>use of the building in the recent past furthered the social wellbeing or social interests of the local community. It is realistic to think that this can continue.</w:t>
            </w:r>
          </w:p>
        </w:tc>
        <w:tc>
          <w:tcPr>
            <w:tcW w:w="1117" w:type="dxa"/>
            <w:gridSpan w:val="2"/>
          </w:tcPr>
          <w:p w14:paraId="23A60D7F" w14:textId="779BFA46" w:rsidR="00DD0184" w:rsidRDefault="00DD0184" w:rsidP="00DD0184">
            <w:r>
              <w:t>4</w:t>
            </w:r>
            <w:r w:rsidRPr="009A693E">
              <w:rPr>
                <w:vertAlign w:val="superscript"/>
              </w:rPr>
              <w:t>th</w:t>
            </w:r>
            <w:r>
              <w:t xml:space="preserve"> March 2020</w:t>
            </w:r>
          </w:p>
        </w:tc>
        <w:tc>
          <w:tcPr>
            <w:tcW w:w="1117" w:type="dxa"/>
            <w:gridSpan w:val="2"/>
          </w:tcPr>
          <w:p w14:paraId="34607F07" w14:textId="35DD5780" w:rsidR="00DD0184" w:rsidRDefault="00DD0184" w:rsidP="00DD0184">
            <w:r>
              <w:t>4</w:t>
            </w:r>
            <w:r w:rsidRPr="00EE6F94">
              <w:rPr>
                <w:vertAlign w:val="superscript"/>
              </w:rPr>
              <w:t>th</w:t>
            </w:r>
            <w:r>
              <w:t xml:space="preserve"> March 2020</w:t>
            </w:r>
          </w:p>
        </w:tc>
        <w:tc>
          <w:tcPr>
            <w:tcW w:w="1395" w:type="dxa"/>
          </w:tcPr>
          <w:p w14:paraId="74F60ABA" w14:textId="07729DF3" w:rsidR="00DD0184" w:rsidRDefault="00DD0184" w:rsidP="00DD0184">
            <w:r>
              <w:t>11 August 2022</w:t>
            </w:r>
          </w:p>
        </w:tc>
        <w:tc>
          <w:tcPr>
            <w:tcW w:w="1256" w:type="dxa"/>
          </w:tcPr>
          <w:p w14:paraId="1E0683F3" w14:textId="53221B97" w:rsidR="00DD0184" w:rsidRPr="009057B2" w:rsidRDefault="00DD0184" w:rsidP="00DD0184">
            <w:pPr>
              <w:rPr>
                <w:sz w:val="20"/>
                <w:szCs w:val="20"/>
              </w:rPr>
            </w:pPr>
            <w:r>
              <w:t>No</w:t>
            </w:r>
          </w:p>
        </w:tc>
        <w:tc>
          <w:tcPr>
            <w:tcW w:w="1394" w:type="dxa"/>
          </w:tcPr>
          <w:p w14:paraId="7B00B6D9" w14:textId="77777777" w:rsidR="00DD0184" w:rsidRDefault="00DD0184" w:rsidP="00DD0184"/>
        </w:tc>
        <w:tc>
          <w:tcPr>
            <w:tcW w:w="871" w:type="dxa"/>
          </w:tcPr>
          <w:p w14:paraId="1F878A80" w14:textId="5E893F0E" w:rsidR="00DD0184" w:rsidRDefault="00DD0184" w:rsidP="00DD0184">
            <w:r>
              <w:t>4</w:t>
            </w:r>
            <w:r w:rsidRPr="009A693E">
              <w:rPr>
                <w:vertAlign w:val="superscript"/>
              </w:rPr>
              <w:t>th</w:t>
            </w:r>
            <w:r>
              <w:t xml:space="preserve"> March 2025</w:t>
            </w:r>
          </w:p>
        </w:tc>
      </w:tr>
      <w:tr w:rsidR="00DD0184" w14:paraId="3A4B7A40" w14:textId="77777777" w:rsidTr="00A63587">
        <w:tc>
          <w:tcPr>
            <w:tcW w:w="1641" w:type="dxa"/>
          </w:tcPr>
          <w:p w14:paraId="43839676" w14:textId="77777777" w:rsidR="00DD0184" w:rsidRDefault="00DD0184" w:rsidP="00DD0184">
            <w:r>
              <w:t>13 May 2022</w:t>
            </w:r>
          </w:p>
          <w:p w14:paraId="2A300163" w14:textId="77777777" w:rsidR="00DD0184" w:rsidRDefault="00DD0184" w:rsidP="00DD0184"/>
          <w:p w14:paraId="6B81C620" w14:textId="0EB2089C" w:rsidR="00DD0184" w:rsidRDefault="00DD0184" w:rsidP="00DD0184">
            <w:r>
              <w:t>Woodham Walter Parish Council</w:t>
            </w:r>
          </w:p>
        </w:tc>
        <w:tc>
          <w:tcPr>
            <w:tcW w:w="1500" w:type="dxa"/>
          </w:tcPr>
          <w:p w14:paraId="5F0113C0" w14:textId="77777777" w:rsidR="00DD0184" w:rsidRDefault="00DD0184" w:rsidP="00DD0184">
            <w:r>
              <w:t>Queen Victoria Public House,</w:t>
            </w:r>
          </w:p>
          <w:p w14:paraId="475F86BD" w14:textId="77777777" w:rsidR="00DD0184" w:rsidRDefault="00DD0184" w:rsidP="00DD0184">
            <w:r w:rsidRPr="00654AEB">
              <w:t>The Street, Woodham Walter, Maldon, Essex CM9 6RF</w:t>
            </w:r>
          </w:p>
          <w:p w14:paraId="6C9ABC13" w14:textId="77777777" w:rsidR="00DD0184" w:rsidRDefault="00DD0184" w:rsidP="00DD0184"/>
        </w:tc>
        <w:tc>
          <w:tcPr>
            <w:tcW w:w="1011" w:type="dxa"/>
            <w:gridSpan w:val="2"/>
          </w:tcPr>
          <w:p w14:paraId="072E07E3" w14:textId="36C0E045" w:rsidR="00DD0184" w:rsidRDefault="00DD0184" w:rsidP="00DD0184">
            <w:r>
              <w:t>8</w:t>
            </w:r>
            <w:r w:rsidRPr="00654AEB">
              <w:rPr>
                <w:vertAlign w:val="superscript"/>
              </w:rPr>
              <w:t>th</w:t>
            </w:r>
            <w:r>
              <w:t xml:space="preserve"> July 2022</w:t>
            </w:r>
          </w:p>
        </w:tc>
        <w:tc>
          <w:tcPr>
            <w:tcW w:w="2646" w:type="dxa"/>
          </w:tcPr>
          <w:p w14:paraId="0BF140FF" w14:textId="20688837" w:rsidR="00DD0184" w:rsidRPr="009A693E" w:rsidRDefault="00DD0184" w:rsidP="00DD0184">
            <w:r w:rsidRPr="00BB7591">
              <w:t>The use of the building in the recent past furthered the social wellbeing or social interests of the local community. It is realistic to think that this can continue.</w:t>
            </w:r>
          </w:p>
        </w:tc>
        <w:tc>
          <w:tcPr>
            <w:tcW w:w="1117" w:type="dxa"/>
            <w:gridSpan w:val="2"/>
          </w:tcPr>
          <w:p w14:paraId="41572C96" w14:textId="653E74F4" w:rsidR="00DD0184" w:rsidRDefault="00DD0184" w:rsidP="00DD0184">
            <w:r>
              <w:t>30 June 2022</w:t>
            </w:r>
          </w:p>
        </w:tc>
        <w:tc>
          <w:tcPr>
            <w:tcW w:w="1117" w:type="dxa"/>
            <w:gridSpan w:val="2"/>
          </w:tcPr>
          <w:p w14:paraId="485647F0" w14:textId="28199FB7" w:rsidR="00DD0184" w:rsidRDefault="00DD0184" w:rsidP="00DD0184">
            <w:r>
              <w:t>30 May 2022</w:t>
            </w:r>
          </w:p>
        </w:tc>
        <w:tc>
          <w:tcPr>
            <w:tcW w:w="1395" w:type="dxa"/>
          </w:tcPr>
          <w:p w14:paraId="3112AD09" w14:textId="7A10F89B" w:rsidR="00DD0184" w:rsidRDefault="00DD0184" w:rsidP="00DD0184">
            <w:r>
              <w:t>11 August 2022</w:t>
            </w:r>
          </w:p>
        </w:tc>
        <w:tc>
          <w:tcPr>
            <w:tcW w:w="1256" w:type="dxa"/>
          </w:tcPr>
          <w:p w14:paraId="34850CDC" w14:textId="77777777" w:rsidR="00DD0184" w:rsidRDefault="00DD0184" w:rsidP="00DD0184"/>
        </w:tc>
        <w:tc>
          <w:tcPr>
            <w:tcW w:w="1394" w:type="dxa"/>
          </w:tcPr>
          <w:p w14:paraId="6F4B1E8C" w14:textId="77777777" w:rsidR="00DD0184" w:rsidRDefault="00DD0184" w:rsidP="00DD0184"/>
        </w:tc>
        <w:tc>
          <w:tcPr>
            <w:tcW w:w="871" w:type="dxa"/>
          </w:tcPr>
          <w:p w14:paraId="781E5D4C" w14:textId="77777777" w:rsidR="00DD0184" w:rsidRDefault="00DD0184" w:rsidP="00DD0184">
            <w:r>
              <w:t>29 June</w:t>
            </w:r>
          </w:p>
          <w:p w14:paraId="2FDFDDC4" w14:textId="3FEE2AB7" w:rsidR="00DD0184" w:rsidRDefault="00DD0184" w:rsidP="00DD0184">
            <w:r>
              <w:t>2027</w:t>
            </w:r>
          </w:p>
        </w:tc>
      </w:tr>
      <w:tr w:rsidR="00DD0184" w14:paraId="137236B7" w14:textId="77777777" w:rsidTr="00E94381">
        <w:tc>
          <w:tcPr>
            <w:tcW w:w="1641" w:type="dxa"/>
          </w:tcPr>
          <w:p w14:paraId="34B3366E" w14:textId="77777777" w:rsidR="00DD0184" w:rsidRDefault="00DD0184" w:rsidP="00DD0184">
            <w:r>
              <w:t>1 November 2022</w:t>
            </w:r>
          </w:p>
        </w:tc>
        <w:tc>
          <w:tcPr>
            <w:tcW w:w="1500" w:type="dxa"/>
          </w:tcPr>
          <w:p w14:paraId="5A3BE424" w14:textId="77777777" w:rsidR="00DD0184" w:rsidRDefault="00DD0184" w:rsidP="00DD0184">
            <w:r>
              <w:t>Burnham on Crouch Allotments</w:t>
            </w:r>
          </w:p>
          <w:p w14:paraId="46AC0C2C" w14:textId="77777777" w:rsidR="00DD0184" w:rsidRDefault="00DD0184" w:rsidP="00DD0184">
            <w:r>
              <w:t xml:space="preserve">Rear of Arcadia Road </w:t>
            </w:r>
            <w:r>
              <w:lastRenderedPageBreak/>
              <w:t xml:space="preserve">Burnham on Crouch  </w:t>
            </w:r>
          </w:p>
        </w:tc>
        <w:tc>
          <w:tcPr>
            <w:tcW w:w="1011" w:type="dxa"/>
            <w:gridSpan w:val="2"/>
          </w:tcPr>
          <w:p w14:paraId="515BDEAE" w14:textId="77777777" w:rsidR="00DD0184" w:rsidRDefault="00DD0184" w:rsidP="00DD0184">
            <w:r>
              <w:lastRenderedPageBreak/>
              <w:t>27 Dec 2022</w:t>
            </w:r>
          </w:p>
        </w:tc>
        <w:tc>
          <w:tcPr>
            <w:tcW w:w="2646" w:type="dxa"/>
          </w:tcPr>
          <w:p w14:paraId="4C7AAC3A" w14:textId="77777777" w:rsidR="00DD0184" w:rsidRPr="009A693E" w:rsidRDefault="00DD0184" w:rsidP="00DD0184">
            <w:r w:rsidRPr="00126F8E">
              <w:t xml:space="preserve">The current use of the </w:t>
            </w:r>
            <w:r>
              <w:t>allotments</w:t>
            </w:r>
            <w:r w:rsidRPr="00126F8E">
              <w:t xml:space="preserve"> in the recent past furthered the social wellbeing or social interests of the local </w:t>
            </w:r>
            <w:r w:rsidRPr="00126F8E">
              <w:lastRenderedPageBreak/>
              <w:t>community. It is realistic to think that this can continue.</w:t>
            </w:r>
          </w:p>
        </w:tc>
        <w:tc>
          <w:tcPr>
            <w:tcW w:w="1117" w:type="dxa"/>
            <w:gridSpan w:val="2"/>
          </w:tcPr>
          <w:p w14:paraId="192DFFF2" w14:textId="77777777" w:rsidR="00DD0184" w:rsidRDefault="00DD0184" w:rsidP="00DD0184">
            <w:r>
              <w:lastRenderedPageBreak/>
              <w:t>1 Dec 2022</w:t>
            </w:r>
          </w:p>
        </w:tc>
        <w:tc>
          <w:tcPr>
            <w:tcW w:w="1117" w:type="dxa"/>
            <w:gridSpan w:val="2"/>
          </w:tcPr>
          <w:p w14:paraId="14C09659" w14:textId="77777777" w:rsidR="00DD0184" w:rsidRDefault="00DD0184" w:rsidP="00DD0184"/>
        </w:tc>
        <w:tc>
          <w:tcPr>
            <w:tcW w:w="1395" w:type="dxa"/>
          </w:tcPr>
          <w:p w14:paraId="3B5486FC" w14:textId="77777777" w:rsidR="00DD0184" w:rsidRDefault="00DD0184" w:rsidP="00DD0184"/>
        </w:tc>
        <w:tc>
          <w:tcPr>
            <w:tcW w:w="1256" w:type="dxa"/>
          </w:tcPr>
          <w:p w14:paraId="34CB434B" w14:textId="77777777" w:rsidR="00DD0184" w:rsidRDefault="00DD0184" w:rsidP="00DD0184"/>
        </w:tc>
        <w:tc>
          <w:tcPr>
            <w:tcW w:w="1394" w:type="dxa"/>
          </w:tcPr>
          <w:p w14:paraId="74E1749A" w14:textId="77777777" w:rsidR="00DD0184" w:rsidRDefault="00DD0184" w:rsidP="00DD0184"/>
        </w:tc>
        <w:tc>
          <w:tcPr>
            <w:tcW w:w="871" w:type="dxa"/>
          </w:tcPr>
          <w:p w14:paraId="0843286B" w14:textId="77777777" w:rsidR="00DD0184" w:rsidRDefault="00DD0184" w:rsidP="00DD0184">
            <w:r>
              <w:t>1 Dec 2027</w:t>
            </w:r>
          </w:p>
        </w:tc>
      </w:tr>
      <w:tr w:rsidR="00DD0184" w14:paraId="3E63E3BA" w14:textId="77777777" w:rsidTr="00E94381">
        <w:tc>
          <w:tcPr>
            <w:tcW w:w="1641" w:type="dxa"/>
          </w:tcPr>
          <w:p w14:paraId="3230EB90" w14:textId="31C3BC89" w:rsidR="00DD0184" w:rsidRDefault="00813F63" w:rsidP="00DD0184">
            <w:r>
              <w:t>10 October 2023</w:t>
            </w:r>
          </w:p>
        </w:tc>
        <w:tc>
          <w:tcPr>
            <w:tcW w:w="1500" w:type="dxa"/>
          </w:tcPr>
          <w:p w14:paraId="19C9C104" w14:textId="4247D10F" w:rsidR="00DD0184" w:rsidRDefault="00813F63" w:rsidP="00DD0184">
            <w:r>
              <w:t>The Cricketers Public House Bradwell on Sea</w:t>
            </w:r>
          </w:p>
        </w:tc>
        <w:tc>
          <w:tcPr>
            <w:tcW w:w="1011" w:type="dxa"/>
            <w:gridSpan w:val="2"/>
          </w:tcPr>
          <w:p w14:paraId="6BFE77CA" w14:textId="4C304EA6" w:rsidR="00DD0184" w:rsidRDefault="00813F63" w:rsidP="00DD0184">
            <w:r>
              <w:t>5 December 2023</w:t>
            </w:r>
          </w:p>
        </w:tc>
        <w:tc>
          <w:tcPr>
            <w:tcW w:w="2646" w:type="dxa"/>
          </w:tcPr>
          <w:p w14:paraId="1C466936" w14:textId="6DFB6F2F" w:rsidR="00DD0184" w:rsidRPr="00126F8E" w:rsidRDefault="00AD153C" w:rsidP="00DD0184">
            <w:r w:rsidRPr="00AD153C">
              <w:t>The use of the building in the recent past furthered the social wellbeing or social interests of the local community. It is realistic to think that this can continue.</w:t>
            </w:r>
          </w:p>
        </w:tc>
        <w:tc>
          <w:tcPr>
            <w:tcW w:w="1117" w:type="dxa"/>
            <w:gridSpan w:val="2"/>
          </w:tcPr>
          <w:p w14:paraId="543EF496" w14:textId="623B2F0A" w:rsidR="00DD0184" w:rsidRDefault="00BC34DE" w:rsidP="00DD0184">
            <w:r>
              <w:t>30 November 2023</w:t>
            </w:r>
          </w:p>
        </w:tc>
        <w:tc>
          <w:tcPr>
            <w:tcW w:w="1117" w:type="dxa"/>
            <w:gridSpan w:val="2"/>
          </w:tcPr>
          <w:p w14:paraId="0E3A12A2" w14:textId="77777777" w:rsidR="00DD0184" w:rsidRDefault="00DD0184" w:rsidP="00DD0184"/>
        </w:tc>
        <w:tc>
          <w:tcPr>
            <w:tcW w:w="1395" w:type="dxa"/>
          </w:tcPr>
          <w:p w14:paraId="64E99928" w14:textId="77777777" w:rsidR="00DD0184" w:rsidRDefault="00DD0184" w:rsidP="00DD0184"/>
        </w:tc>
        <w:tc>
          <w:tcPr>
            <w:tcW w:w="1256" w:type="dxa"/>
          </w:tcPr>
          <w:p w14:paraId="70A5783B" w14:textId="77777777" w:rsidR="00DD0184" w:rsidRDefault="00DD0184" w:rsidP="00DD0184"/>
        </w:tc>
        <w:tc>
          <w:tcPr>
            <w:tcW w:w="1394" w:type="dxa"/>
          </w:tcPr>
          <w:p w14:paraId="1702746F" w14:textId="77777777" w:rsidR="00DD0184" w:rsidRDefault="00DD0184" w:rsidP="00DD0184"/>
        </w:tc>
        <w:tc>
          <w:tcPr>
            <w:tcW w:w="871" w:type="dxa"/>
          </w:tcPr>
          <w:p w14:paraId="543989AF" w14:textId="62ABB001" w:rsidR="00DD0184" w:rsidRDefault="009B1D68" w:rsidP="00DD0184">
            <w:r>
              <w:t>29 November 202</w:t>
            </w:r>
            <w:r w:rsidR="00F96950">
              <w:t>8</w:t>
            </w:r>
          </w:p>
        </w:tc>
      </w:tr>
      <w:tr w:rsidR="006C1C6A" w14:paraId="4FBC0A0C" w14:textId="77777777" w:rsidTr="00E94381">
        <w:tc>
          <w:tcPr>
            <w:tcW w:w="1641" w:type="dxa"/>
          </w:tcPr>
          <w:p w14:paraId="1CE77933" w14:textId="2766DC32" w:rsidR="006C1C6A" w:rsidRDefault="00AE7063" w:rsidP="00DD0184">
            <w:r>
              <w:t>20 June 2024</w:t>
            </w:r>
          </w:p>
        </w:tc>
        <w:tc>
          <w:tcPr>
            <w:tcW w:w="1500" w:type="dxa"/>
          </w:tcPr>
          <w:p w14:paraId="77214C1A" w14:textId="177F0408" w:rsidR="006C1C6A" w:rsidRDefault="00AE7063" w:rsidP="00DD0184">
            <w:r>
              <w:t>Olio @ The Chequers Wickham Bishops</w:t>
            </w:r>
          </w:p>
        </w:tc>
        <w:tc>
          <w:tcPr>
            <w:tcW w:w="1011" w:type="dxa"/>
            <w:gridSpan w:val="2"/>
          </w:tcPr>
          <w:p w14:paraId="53717296" w14:textId="67734419" w:rsidR="006C1C6A" w:rsidRDefault="00AE7063" w:rsidP="00DD0184">
            <w:r>
              <w:t>15 August 2024</w:t>
            </w:r>
          </w:p>
        </w:tc>
        <w:tc>
          <w:tcPr>
            <w:tcW w:w="2646" w:type="dxa"/>
          </w:tcPr>
          <w:p w14:paraId="4245C91F" w14:textId="37638E3F" w:rsidR="006C1C6A" w:rsidRPr="00126F8E" w:rsidRDefault="00502727" w:rsidP="00DD0184">
            <w:r w:rsidRPr="00502727">
              <w:t>The use of the building in the recent past furthered the social wellbeing or social interests of the local community. It is realistic to think that this can continue.</w:t>
            </w:r>
          </w:p>
        </w:tc>
        <w:tc>
          <w:tcPr>
            <w:tcW w:w="1117" w:type="dxa"/>
            <w:gridSpan w:val="2"/>
          </w:tcPr>
          <w:p w14:paraId="0A4181EE" w14:textId="2BF208FC" w:rsidR="006C1C6A" w:rsidRDefault="00502727" w:rsidP="00DD0184">
            <w:r>
              <w:t>12 August 2024</w:t>
            </w:r>
          </w:p>
        </w:tc>
        <w:tc>
          <w:tcPr>
            <w:tcW w:w="1117" w:type="dxa"/>
            <w:gridSpan w:val="2"/>
          </w:tcPr>
          <w:p w14:paraId="0E224EDF" w14:textId="0B0E4814" w:rsidR="006C1C6A" w:rsidRDefault="00502727" w:rsidP="00DD0184">
            <w:r>
              <w:t>31 July 2024</w:t>
            </w:r>
          </w:p>
        </w:tc>
        <w:tc>
          <w:tcPr>
            <w:tcW w:w="1395" w:type="dxa"/>
          </w:tcPr>
          <w:p w14:paraId="55387875" w14:textId="5658551E" w:rsidR="006C1C6A" w:rsidRDefault="00502727" w:rsidP="00DD0184">
            <w:r>
              <w:t>23 September 2024</w:t>
            </w:r>
          </w:p>
        </w:tc>
        <w:tc>
          <w:tcPr>
            <w:tcW w:w="1256" w:type="dxa"/>
          </w:tcPr>
          <w:p w14:paraId="72720A3A" w14:textId="77777777" w:rsidR="006C1C6A" w:rsidRDefault="006C1C6A" w:rsidP="00DD0184"/>
        </w:tc>
        <w:tc>
          <w:tcPr>
            <w:tcW w:w="1394" w:type="dxa"/>
          </w:tcPr>
          <w:p w14:paraId="1BFF383A" w14:textId="77777777" w:rsidR="006C1C6A" w:rsidRDefault="006C1C6A" w:rsidP="00DD0184"/>
        </w:tc>
        <w:tc>
          <w:tcPr>
            <w:tcW w:w="871" w:type="dxa"/>
          </w:tcPr>
          <w:p w14:paraId="291CC4F1" w14:textId="79B7D086" w:rsidR="006C1C6A" w:rsidRDefault="000F7B32" w:rsidP="00DD0184">
            <w:r>
              <w:t>11 August 2029</w:t>
            </w:r>
          </w:p>
        </w:tc>
      </w:tr>
      <w:tr w:rsidR="008A5103" w14:paraId="5FBD8785" w14:textId="77777777" w:rsidTr="00E94381">
        <w:tc>
          <w:tcPr>
            <w:tcW w:w="1641" w:type="dxa"/>
          </w:tcPr>
          <w:p w14:paraId="39B3C5FB" w14:textId="201F2DC3" w:rsidR="008A5103" w:rsidRDefault="008A5103" w:rsidP="00DD0184">
            <w:r>
              <w:t>8 November 2024</w:t>
            </w:r>
          </w:p>
        </w:tc>
        <w:tc>
          <w:tcPr>
            <w:tcW w:w="1500" w:type="dxa"/>
          </w:tcPr>
          <w:p w14:paraId="40BF106B" w14:textId="6C3383AF" w:rsidR="008A5103" w:rsidRDefault="008A5103" w:rsidP="00DD0184">
            <w:r>
              <w:t>The Library and Air Raid Shelter Wickham Bishops</w:t>
            </w:r>
          </w:p>
        </w:tc>
        <w:tc>
          <w:tcPr>
            <w:tcW w:w="1011" w:type="dxa"/>
            <w:gridSpan w:val="2"/>
          </w:tcPr>
          <w:p w14:paraId="7CE5A85E" w14:textId="0ABFE49E" w:rsidR="008A5103" w:rsidRDefault="008A5103" w:rsidP="00DD0184">
            <w:r>
              <w:t>3 January 2025</w:t>
            </w:r>
          </w:p>
        </w:tc>
        <w:tc>
          <w:tcPr>
            <w:tcW w:w="2646" w:type="dxa"/>
          </w:tcPr>
          <w:p w14:paraId="117913A4" w14:textId="6A4E0D7E" w:rsidR="008A5103" w:rsidRPr="00502727" w:rsidRDefault="008A5103" w:rsidP="00DD0184">
            <w:r>
              <w:t xml:space="preserve">The current use of the building furthers the social wellbeing and social interests of the local community. It is realistic to think that this can continue. </w:t>
            </w:r>
          </w:p>
        </w:tc>
        <w:tc>
          <w:tcPr>
            <w:tcW w:w="1117" w:type="dxa"/>
            <w:gridSpan w:val="2"/>
          </w:tcPr>
          <w:p w14:paraId="6CF326DC" w14:textId="1B9197E9" w:rsidR="008A5103" w:rsidRDefault="008A5103" w:rsidP="00DD0184">
            <w:r>
              <w:t>18 December 2024</w:t>
            </w:r>
          </w:p>
        </w:tc>
        <w:tc>
          <w:tcPr>
            <w:tcW w:w="1117" w:type="dxa"/>
            <w:gridSpan w:val="2"/>
          </w:tcPr>
          <w:p w14:paraId="4726AD2C" w14:textId="77777777" w:rsidR="008A5103" w:rsidRDefault="008A5103" w:rsidP="00DD0184"/>
        </w:tc>
        <w:tc>
          <w:tcPr>
            <w:tcW w:w="1395" w:type="dxa"/>
          </w:tcPr>
          <w:p w14:paraId="31CE5683" w14:textId="77777777" w:rsidR="008A5103" w:rsidRDefault="008A5103" w:rsidP="00DD0184"/>
        </w:tc>
        <w:tc>
          <w:tcPr>
            <w:tcW w:w="1256" w:type="dxa"/>
          </w:tcPr>
          <w:p w14:paraId="53D9BE26" w14:textId="77777777" w:rsidR="008A5103" w:rsidRDefault="008A5103" w:rsidP="00DD0184"/>
        </w:tc>
        <w:tc>
          <w:tcPr>
            <w:tcW w:w="1394" w:type="dxa"/>
          </w:tcPr>
          <w:p w14:paraId="63609A7C" w14:textId="77777777" w:rsidR="008A5103" w:rsidRDefault="008A5103" w:rsidP="00DD0184"/>
        </w:tc>
        <w:tc>
          <w:tcPr>
            <w:tcW w:w="871" w:type="dxa"/>
          </w:tcPr>
          <w:p w14:paraId="0C13695B" w14:textId="1D1DB8A9" w:rsidR="008A5103" w:rsidRDefault="008A5103" w:rsidP="00DD0184">
            <w:r>
              <w:t>17 December 2029</w:t>
            </w:r>
          </w:p>
        </w:tc>
      </w:tr>
    </w:tbl>
    <w:p w14:paraId="7E569C48" w14:textId="77777777" w:rsidR="0052323B" w:rsidRDefault="0052323B"/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1818"/>
        <w:gridCol w:w="2462"/>
        <w:gridCol w:w="2052"/>
        <w:gridCol w:w="2366"/>
        <w:gridCol w:w="1470"/>
        <w:gridCol w:w="3777"/>
      </w:tblGrid>
      <w:tr w:rsidR="001F56D4" w14:paraId="7EF09B4F" w14:textId="77777777" w:rsidTr="00867281">
        <w:tc>
          <w:tcPr>
            <w:tcW w:w="13945" w:type="dxa"/>
            <w:gridSpan w:val="6"/>
            <w:shd w:val="clear" w:color="auto" w:fill="943634" w:themeFill="accent2" w:themeFillShade="BF"/>
          </w:tcPr>
          <w:p w14:paraId="5BB66293" w14:textId="77777777" w:rsidR="001F56D4" w:rsidRPr="00513C3F" w:rsidRDefault="001F56D4" w:rsidP="00A35CD3">
            <w:pPr>
              <w:rPr>
                <w:b/>
              </w:rPr>
            </w:pPr>
            <w:r w:rsidRPr="008314DB">
              <w:rPr>
                <w:b/>
                <w:color w:val="FFFFFF" w:themeColor="background1"/>
                <w:sz w:val="24"/>
                <w:szCs w:val="24"/>
              </w:rPr>
              <w:t xml:space="preserve">Maldon District Council – Assets Not Listed </w:t>
            </w:r>
          </w:p>
        </w:tc>
      </w:tr>
      <w:tr w:rsidR="001F56D4" w14:paraId="1C54E3C4" w14:textId="77777777" w:rsidTr="00867281">
        <w:tc>
          <w:tcPr>
            <w:tcW w:w="1818" w:type="dxa"/>
          </w:tcPr>
          <w:p w14:paraId="6F8313D7" w14:textId="77777777" w:rsidR="001F56D4" w:rsidRDefault="001F56D4" w:rsidP="00157464">
            <w:r>
              <w:t>Date Nomination Received</w:t>
            </w:r>
          </w:p>
        </w:tc>
        <w:tc>
          <w:tcPr>
            <w:tcW w:w="2462" w:type="dxa"/>
          </w:tcPr>
          <w:p w14:paraId="129D1FE9" w14:textId="77777777" w:rsidR="001F56D4" w:rsidRDefault="001F56D4" w:rsidP="00157464">
            <w:r>
              <w:t>Nominating Group</w:t>
            </w:r>
          </w:p>
        </w:tc>
        <w:tc>
          <w:tcPr>
            <w:tcW w:w="2052" w:type="dxa"/>
          </w:tcPr>
          <w:p w14:paraId="30DDEA6A" w14:textId="77777777" w:rsidR="001F56D4" w:rsidRDefault="001F56D4" w:rsidP="00157464">
            <w:r>
              <w:t>Deadline for Decision</w:t>
            </w:r>
          </w:p>
        </w:tc>
        <w:tc>
          <w:tcPr>
            <w:tcW w:w="2366" w:type="dxa"/>
          </w:tcPr>
          <w:p w14:paraId="4C76A3E6" w14:textId="77777777" w:rsidR="001F56D4" w:rsidRDefault="001F56D4" w:rsidP="00157464">
            <w:r>
              <w:t>Asset</w:t>
            </w:r>
          </w:p>
        </w:tc>
        <w:tc>
          <w:tcPr>
            <w:tcW w:w="1470" w:type="dxa"/>
          </w:tcPr>
          <w:p w14:paraId="7E7A7BA7" w14:textId="77777777" w:rsidR="001F56D4" w:rsidRDefault="001F56D4" w:rsidP="00157464">
            <w:r>
              <w:t>Status</w:t>
            </w:r>
          </w:p>
        </w:tc>
        <w:tc>
          <w:tcPr>
            <w:tcW w:w="3777" w:type="dxa"/>
          </w:tcPr>
          <w:p w14:paraId="3BE6B259" w14:textId="77777777" w:rsidR="001F56D4" w:rsidRPr="004E46D3" w:rsidRDefault="001F56D4" w:rsidP="00157464">
            <w:r>
              <w:t>Reason for Decision</w:t>
            </w:r>
          </w:p>
        </w:tc>
      </w:tr>
      <w:tr w:rsidR="001F56D4" w14:paraId="51A2A5F7" w14:textId="77777777" w:rsidTr="00867281">
        <w:tc>
          <w:tcPr>
            <w:tcW w:w="1818" w:type="dxa"/>
          </w:tcPr>
          <w:p w14:paraId="7FB28B19" w14:textId="77777777" w:rsidR="001F56D4" w:rsidRDefault="001F56D4" w:rsidP="00157464">
            <w:r>
              <w:t>29</w:t>
            </w:r>
            <w:r w:rsidRPr="00861F61">
              <w:rPr>
                <w:vertAlign w:val="superscript"/>
              </w:rPr>
              <w:t>th</w:t>
            </w:r>
            <w:r>
              <w:t xml:space="preserve"> May 2013</w:t>
            </w:r>
          </w:p>
        </w:tc>
        <w:tc>
          <w:tcPr>
            <w:tcW w:w="2462" w:type="dxa"/>
          </w:tcPr>
          <w:p w14:paraId="7353B404" w14:textId="77777777" w:rsidR="001F56D4" w:rsidRDefault="001F56D4" w:rsidP="00157464">
            <w:r>
              <w:t>Friends of the Swan</w:t>
            </w:r>
          </w:p>
          <w:p w14:paraId="19999A12" w14:textId="77777777" w:rsidR="00E746BB" w:rsidRPr="00E746BB" w:rsidRDefault="00E746BB" w:rsidP="00E746BB"/>
          <w:p w14:paraId="2398EF23" w14:textId="77777777" w:rsidR="00E746BB" w:rsidRDefault="00E746BB" w:rsidP="00E746BB"/>
          <w:p w14:paraId="7F8F476C" w14:textId="77777777" w:rsidR="00E746BB" w:rsidRPr="00E746BB" w:rsidRDefault="00E746BB" w:rsidP="00E746BB">
            <w:pPr>
              <w:jc w:val="right"/>
            </w:pPr>
          </w:p>
        </w:tc>
        <w:tc>
          <w:tcPr>
            <w:tcW w:w="2052" w:type="dxa"/>
          </w:tcPr>
          <w:p w14:paraId="36B3F87D" w14:textId="77777777" w:rsidR="001F56D4" w:rsidRDefault="001F56D4" w:rsidP="00157464">
            <w:r>
              <w:t>24</w:t>
            </w:r>
            <w:r w:rsidRPr="00F22196">
              <w:rPr>
                <w:vertAlign w:val="superscript"/>
              </w:rPr>
              <w:t>th</w:t>
            </w:r>
            <w:r>
              <w:t xml:space="preserve"> July 2013</w:t>
            </w:r>
          </w:p>
        </w:tc>
        <w:tc>
          <w:tcPr>
            <w:tcW w:w="2366" w:type="dxa"/>
          </w:tcPr>
          <w:p w14:paraId="3150AFCC" w14:textId="77777777" w:rsidR="001F56D4" w:rsidRDefault="001F56D4" w:rsidP="00157464">
            <w:r>
              <w:t>Swan PH</w:t>
            </w:r>
            <w:r>
              <w:br/>
              <w:t>School Road</w:t>
            </w:r>
            <w:r>
              <w:br/>
              <w:t>Little Totham</w:t>
            </w:r>
            <w:r>
              <w:br/>
              <w:t>Maldon</w:t>
            </w:r>
            <w:r>
              <w:br/>
            </w:r>
            <w:r>
              <w:lastRenderedPageBreak/>
              <w:t xml:space="preserve">CM9 8LB </w:t>
            </w:r>
            <w:r>
              <w:br/>
            </w:r>
          </w:p>
        </w:tc>
        <w:tc>
          <w:tcPr>
            <w:tcW w:w="1470" w:type="dxa"/>
          </w:tcPr>
          <w:p w14:paraId="7F74FD85" w14:textId="77777777" w:rsidR="001F56D4" w:rsidRDefault="001F56D4" w:rsidP="00157464">
            <w:r>
              <w:lastRenderedPageBreak/>
              <w:t>Not Listed</w:t>
            </w:r>
          </w:p>
          <w:p w14:paraId="462EE468" w14:textId="77777777" w:rsidR="001F56D4" w:rsidRDefault="001F56D4" w:rsidP="00157464"/>
        </w:tc>
        <w:tc>
          <w:tcPr>
            <w:tcW w:w="3777" w:type="dxa"/>
          </w:tcPr>
          <w:p w14:paraId="0FFD44D3" w14:textId="77777777" w:rsidR="001F56D4" w:rsidRDefault="001F56D4" w:rsidP="00157464">
            <w:r>
              <w:t>Withdrawn by Nominators</w:t>
            </w:r>
          </w:p>
          <w:p w14:paraId="0245FA5E" w14:textId="77777777" w:rsidR="001F56D4" w:rsidRDefault="001F56D4" w:rsidP="00157464">
            <w:r>
              <w:t>12</w:t>
            </w:r>
            <w:r w:rsidRPr="00091DAD">
              <w:rPr>
                <w:vertAlign w:val="superscript"/>
              </w:rPr>
              <w:t>th</w:t>
            </w:r>
            <w:r>
              <w:t xml:space="preserve"> June 2013</w:t>
            </w:r>
          </w:p>
        </w:tc>
      </w:tr>
      <w:tr w:rsidR="001F56D4" w14:paraId="7713EACC" w14:textId="77777777" w:rsidTr="00867281">
        <w:tc>
          <w:tcPr>
            <w:tcW w:w="1818" w:type="dxa"/>
          </w:tcPr>
          <w:p w14:paraId="67C5C8F3" w14:textId="77777777" w:rsidR="001F56D4" w:rsidRDefault="001F56D4" w:rsidP="00157464">
            <w:r>
              <w:t>27</w:t>
            </w:r>
            <w:r w:rsidRPr="00861F61">
              <w:rPr>
                <w:vertAlign w:val="superscript"/>
              </w:rPr>
              <w:t>th</w:t>
            </w:r>
            <w:r>
              <w:t xml:space="preserve"> August 2013</w:t>
            </w:r>
          </w:p>
        </w:tc>
        <w:tc>
          <w:tcPr>
            <w:tcW w:w="2462" w:type="dxa"/>
          </w:tcPr>
          <w:p w14:paraId="29BB096A" w14:textId="77777777" w:rsidR="001F56D4" w:rsidRDefault="001F56D4" w:rsidP="00157464">
            <w:r>
              <w:t>Bradwell Community Shop</w:t>
            </w:r>
          </w:p>
        </w:tc>
        <w:tc>
          <w:tcPr>
            <w:tcW w:w="2052" w:type="dxa"/>
          </w:tcPr>
          <w:p w14:paraId="0764FA02" w14:textId="77777777" w:rsidR="001F56D4" w:rsidRDefault="001F56D4" w:rsidP="00486B48">
            <w:r>
              <w:t>22</w:t>
            </w:r>
            <w:r w:rsidRPr="00F22196">
              <w:rPr>
                <w:vertAlign w:val="superscript"/>
              </w:rPr>
              <w:t>nd</w:t>
            </w:r>
            <w:r>
              <w:t xml:space="preserve"> Oct 2013</w:t>
            </w:r>
          </w:p>
        </w:tc>
        <w:tc>
          <w:tcPr>
            <w:tcW w:w="2366" w:type="dxa"/>
          </w:tcPr>
          <w:p w14:paraId="47D7D1AD" w14:textId="77777777" w:rsidR="001F56D4" w:rsidRDefault="001F56D4" w:rsidP="00157464">
            <w:r>
              <w:t>Post Office Stores,</w:t>
            </w:r>
            <w:r>
              <w:br/>
              <w:t>High Street,</w:t>
            </w:r>
            <w:r>
              <w:br/>
              <w:t>Bradwell on Sea,</w:t>
            </w:r>
            <w:r>
              <w:br/>
              <w:t>Southminster,</w:t>
            </w:r>
          </w:p>
          <w:p w14:paraId="3D93C778" w14:textId="77777777" w:rsidR="001F56D4" w:rsidRDefault="001F56D4" w:rsidP="00157464">
            <w:r>
              <w:t>CM0 7QN</w:t>
            </w:r>
          </w:p>
          <w:p w14:paraId="69581677" w14:textId="77777777" w:rsidR="00C90912" w:rsidRDefault="00C90912" w:rsidP="00157464"/>
        </w:tc>
        <w:tc>
          <w:tcPr>
            <w:tcW w:w="1470" w:type="dxa"/>
          </w:tcPr>
          <w:p w14:paraId="7362C532" w14:textId="77777777" w:rsidR="001F56D4" w:rsidRDefault="001F56D4" w:rsidP="00157464">
            <w:r>
              <w:t>Not Listed</w:t>
            </w:r>
          </w:p>
        </w:tc>
        <w:tc>
          <w:tcPr>
            <w:tcW w:w="3777" w:type="dxa"/>
          </w:tcPr>
          <w:p w14:paraId="2F33F392" w14:textId="77777777" w:rsidR="001F56D4" w:rsidRDefault="001F56D4" w:rsidP="0092158E">
            <w:r>
              <w:t xml:space="preserve">The property includes private residential premises which are specifically excluded from listing by the Assets of Community Value legislation. </w:t>
            </w:r>
          </w:p>
        </w:tc>
      </w:tr>
      <w:tr w:rsidR="001F56D4" w14:paraId="75CB0E09" w14:textId="77777777" w:rsidTr="00867281">
        <w:tc>
          <w:tcPr>
            <w:tcW w:w="1818" w:type="dxa"/>
          </w:tcPr>
          <w:p w14:paraId="52238E3E" w14:textId="77777777" w:rsidR="001F56D4" w:rsidRDefault="001F56D4" w:rsidP="00BF0DA5">
            <w:r>
              <w:t>21</w:t>
            </w:r>
            <w:r w:rsidRPr="0095121D">
              <w:rPr>
                <w:vertAlign w:val="superscript"/>
              </w:rPr>
              <w:t>st</w:t>
            </w:r>
            <w:r>
              <w:t xml:space="preserve"> February 2014</w:t>
            </w:r>
          </w:p>
          <w:p w14:paraId="3914BD5C" w14:textId="77777777" w:rsidR="001F56D4" w:rsidRDefault="001F56D4" w:rsidP="00BF0DA5"/>
          <w:p w14:paraId="6BB14E48" w14:textId="77777777" w:rsidR="001F56D4" w:rsidRDefault="001F56D4" w:rsidP="00157464"/>
        </w:tc>
        <w:tc>
          <w:tcPr>
            <w:tcW w:w="2462" w:type="dxa"/>
          </w:tcPr>
          <w:p w14:paraId="0C151486" w14:textId="77777777" w:rsidR="001F56D4" w:rsidRDefault="001F56D4" w:rsidP="00157464">
            <w:r>
              <w:t>Great Totham Parish Council</w:t>
            </w:r>
          </w:p>
        </w:tc>
        <w:tc>
          <w:tcPr>
            <w:tcW w:w="2052" w:type="dxa"/>
          </w:tcPr>
          <w:p w14:paraId="1FC10F9B" w14:textId="77777777" w:rsidR="001F56D4" w:rsidRDefault="001F56D4" w:rsidP="00157464">
            <w:r>
              <w:t>23</w:t>
            </w:r>
            <w:r w:rsidRPr="0095121D">
              <w:rPr>
                <w:vertAlign w:val="superscript"/>
              </w:rPr>
              <w:t>rd</w:t>
            </w:r>
            <w:r>
              <w:t xml:space="preserve"> April 2014</w:t>
            </w:r>
          </w:p>
        </w:tc>
        <w:tc>
          <w:tcPr>
            <w:tcW w:w="2366" w:type="dxa"/>
          </w:tcPr>
          <w:p w14:paraId="4C806641" w14:textId="77777777" w:rsidR="001F56D4" w:rsidRPr="00DF638E" w:rsidRDefault="001F56D4" w:rsidP="00157464">
            <w:r w:rsidRPr="00DF638E">
              <w:t>The Compasses Public House,</w:t>
            </w:r>
            <w:r w:rsidRPr="00DF638E">
              <w:br/>
              <w:t>12 Colchester Road</w:t>
            </w:r>
            <w:r w:rsidRPr="00DF638E">
              <w:br/>
              <w:t>Great Totham</w:t>
            </w:r>
            <w:r w:rsidRPr="00DF638E">
              <w:br/>
              <w:t>Maldon CM9 8BZ</w:t>
            </w:r>
          </w:p>
          <w:p w14:paraId="74DFA73F" w14:textId="77777777" w:rsidR="00DF638E" w:rsidRDefault="00DF638E" w:rsidP="00157464">
            <w:pPr>
              <w:rPr>
                <w:i/>
              </w:rPr>
            </w:pPr>
          </w:p>
          <w:p w14:paraId="432021B5" w14:textId="77777777" w:rsidR="00DF638E" w:rsidRPr="00823ECF" w:rsidRDefault="00DF638E" w:rsidP="00DF638E">
            <w:pPr>
              <w:rPr>
                <w:i/>
              </w:rPr>
            </w:pPr>
            <w:r>
              <w:rPr>
                <w:i/>
              </w:rPr>
              <w:t>(Subsequently listed – see above)</w:t>
            </w:r>
          </w:p>
        </w:tc>
        <w:tc>
          <w:tcPr>
            <w:tcW w:w="1470" w:type="dxa"/>
          </w:tcPr>
          <w:p w14:paraId="42BA067A" w14:textId="77777777" w:rsidR="001F56D4" w:rsidRDefault="001F56D4" w:rsidP="00157464">
            <w:r>
              <w:t>Listed on 24</w:t>
            </w:r>
            <w:r w:rsidRPr="00BF0DA5">
              <w:rPr>
                <w:vertAlign w:val="superscript"/>
              </w:rPr>
              <w:t>th</w:t>
            </w:r>
            <w:r>
              <w:t xml:space="preserve"> March 2014</w:t>
            </w:r>
          </w:p>
          <w:p w14:paraId="75975B78" w14:textId="77777777" w:rsidR="001F56D4" w:rsidRDefault="001F56D4" w:rsidP="00157464"/>
          <w:p w14:paraId="4A9D130A" w14:textId="77777777" w:rsidR="001F56D4" w:rsidRDefault="001F56D4" w:rsidP="001F56D4">
            <w:r>
              <w:t xml:space="preserve">Removed from the list after review </w:t>
            </w:r>
          </w:p>
        </w:tc>
        <w:tc>
          <w:tcPr>
            <w:tcW w:w="3777" w:type="dxa"/>
          </w:tcPr>
          <w:p w14:paraId="06F037A2" w14:textId="77777777" w:rsidR="001F56D4" w:rsidRDefault="001F56D4" w:rsidP="00F22196">
            <w:r>
              <w:t>A request for the listing to be reviewed was received on 1</w:t>
            </w:r>
            <w:r w:rsidRPr="00BF0DA5">
              <w:rPr>
                <w:vertAlign w:val="superscript"/>
              </w:rPr>
              <w:t>st</w:t>
            </w:r>
            <w:r>
              <w:t xml:space="preserve"> April 2014 which was subsequently considered at Finance and Corporate Services Committee on 15</w:t>
            </w:r>
            <w:r w:rsidRPr="00BF0DA5">
              <w:rPr>
                <w:vertAlign w:val="superscript"/>
              </w:rPr>
              <w:t>th</w:t>
            </w:r>
            <w:r>
              <w:t xml:space="preserve"> April 2014.</w:t>
            </w:r>
          </w:p>
          <w:p w14:paraId="489302E4" w14:textId="77777777" w:rsidR="001F56D4" w:rsidRDefault="001F56D4" w:rsidP="00F22196"/>
          <w:p w14:paraId="4AE2B1C7" w14:textId="77777777" w:rsidR="00DF638E" w:rsidRDefault="001F56D4" w:rsidP="00DF638E">
            <w:r>
              <w:t xml:space="preserve">As a result of the review it was agreed that the listing should be overturned. </w:t>
            </w:r>
          </w:p>
        </w:tc>
      </w:tr>
      <w:tr w:rsidR="001F56D4" w14:paraId="508586E8" w14:textId="77777777" w:rsidTr="00867281">
        <w:tc>
          <w:tcPr>
            <w:tcW w:w="1818" w:type="dxa"/>
          </w:tcPr>
          <w:p w14:paraId="09E65AF2" w14:textId="77777777" w:rsidR="001F56D4" w:rsidRDefault="001F56D4" w:rsidP="00D52C72">
            <w:r>
              <w:t>7</w:t>
            </w:r>
            <w:r w:rsidRPr="009A3EDB">
              <w:rPr>
                <w:vertAlign w:val="superscript"/>
              </w:rPr>
              <w:t>th</w:t>
            </w:r>
            <w:r>
              <w:t xml:space="preserve"> April 2015</w:t>
            </w:r>
          </w:p>
          <w:p w14:paraId="653BAA23" w14:textId="77777777" w:rsidR="001F56D4" w:rsidRDefault="001F56D4" w:rsidP="00D52C72"/>
          <w:p w14:paraId="3CFAF1B5" w14:textId="77777777" w:rsidR="001F56D4" w:rsidRDefault="001F56D4" w:rsidP="00D52C72"/>
        </w:tc>
        <w:tc>
          <w:tcPr>
            <w:tcW w:w="2462" w:type="dxa"/>
          </w:tcPr>
          <w:p w14:paraId="0217834D" w14:textId="77777777" w:rsidR="001F56D4" w:rsidRDefault="001F56D4" w:rsidP="00D52C72">
            <w:r>
              <w:t>Campaign for Real Ale, Maldon and Dengie Branch</w:t>
            </w:r>
          </w:p>
        </w:tc>
        <w:tc>
          <w:tcPr>
            <w:tcW w:w="2052" w:type="dxa"/>
          </w:tcPr>
          <w:p w14:paraId="5B14CC94" w14:textId="77777777" w:rsidR="001F56D4" w:rsidRDefault="001F56D4" w:rsidP="00D52C72">
            <w:r>
              <w:t>2</w:t>
            </w:r>
            <w:r w:rsidRPr="009A3EDB">
              <w:rPr>
                <w:vertAlign w:val="superscript"/>
              </w:rPr>
              <w:t>nd</w:t>
            </w:r>
            <w:r>
              <w:t xml:space="preserve"> June 2015</w:t>
            </w:r>
          </w:p>
        </w:tc>
        <w:tc>
          <w:tcPr>
            <w:tcW w:w="2366" w:type="dxa"/>
          </w:tcPr>
          <w:p w14:paraId="47F93F08" w14:textId="77777777" w:rsidR="00DF638E" w:rsidRPr="00DF638E" w:rsidRDefault="00DF638E" w:rsidP="00DF638E">
            <w:r w:rsidRPr="00DF638E">
              <w:t>The Compasses Public House,</w:t>
            </w:r>
            <w:r w:rsidRPr="00DF638E">
              <w:br/>
              <w:t>12 Colchester Road</w:t>
            </w:r>
            <w:r w:rsidRPr="00DF638E">
              <w:br/>
              <w:t>Great Totham</w:t>
            </w:r>
            <w:r w:rsidRPr="00DF638E">
              <w:br/>
              <w:t>Maldon CM9 8BZ</w:t>
            </w:r>
          </w:p>
          <w:p w14:paraId="3FF3EAA7" w14:textId="77777777" w:rsidR="00DF638E" w:rsidRDefault="00DF638E" w:rsidP="00DF638E">
            <w:pPr>
              <w:rPr>
                <w:i/>
              </w:rPr>
            </w:pPr>
          </w:p>
          <w:p w14:paraId="0B7DCCDB" w14:textId="77777777" w:rsidR="001F56D4" w:rsidRPr="00823ECF" w:rsidRDefault="00DF638E" w:rsidP="00DF638E">
            <w:pPr>
              <w:rPr>
                <w:i/>
              </w:rPr>
            </w:pPr>
            <w:r>
              <w:rPr>
                <w:i/>
              </w:rPr>
              <w:t>(Subsequently listed – see above)</w:t>
            </w:r>
          </w:p>
        </w:tc>
        <w:tc>
          <w:tcPr>
            <w:tcW w:w="1470" w:type="dxa"/>
          </w:tcPr>
          <w:p w14:paraId="7428AC45" w14:textId="77777777" w:rsidR="001F56D4" w:rsidRDefault="001F56D4" w:rsidP="00D52C72">
            <w:r>
              <w:t>Listed on 1</w:t>
            </w:r>
            <w:r w:rsidRPr="000B0589">
              <w:rPr>
                <w:vertAlign w:val="superscript"/>
              </w:rPr>
              <w:t>st</w:t>
            </w:r>
            <w:r>
              <w:t xml:space="preserve"> June 2015</w:t>
            </w:r>
          </w:p>
          <w:p w14:paraId="5765D48B" w14:textId="77777777" w:rsidR="001F56D4" w:rsidRDefault="001F56D4" w:rsidP="00D52C72"/>
          <w:p w14:paraId="7897AD89" w14:textId="77777777" w:rsidR="001F56D4" w:rsidRDefault="001F56D4" w:rsidP="00D52C72">
            <w:r>
              <w:t xml:space="preserve">Removed from the list after a request for a review. </w:t>
            </w:r>
          </w:p>
          <w:p w14:paraId="6DE96730" w14:textId="77777777" w:rsidR="001F56D4" w:rsidRDefault="001F56D4" w:rsidP="001F56D4"/>
        </w:tc>
        <w:tc>
          <w:tcPr>
            <w:tcW w:w="3777" w:type="dxa"/>
          </w:tcPr>
          <w:p w14:paraId="2E28978C" w14:textId="77777777" w:rsidR="001F56D4" w:rsidRDefault="001F56D4" w:rsidP="001F56D4">
            <w:r>
              <w:t>A request for the listing to be reviewed was received on 24</w:t>
            </w:r>
            <w:r w:rsidRPr="001F56D4">
              <w:rPr>
                <w:vertAlign w:val="superscript"/>
              </w:rPr>
              <w:t>th</w:t>
            </w:r>
            <w:r>
              <w:t xml:space="preserve"> June 2015 which was subsequently considered at Finance and Corporate Services Committee on 28</w:t>
            </w:r>
            <w:r w:rsidRPr="001F56D4">
              <w:rPr>
                <w:vertAlign w:val="superscript"/>
              </w:rPr>
              <w:t>th</w:t>
            </w:r>
            <w:r>
              <w:t xml:space="preserve"> July 2015.</w:t>
            </w:r>
          </w:p>
          <w:p w14:paraId="664A9A1E" w14:textId="77777777" w:rsidR="001F56D4" w:rsidRDefault="001F56D4" w:rsidP="001F56D4"/>
          <w:p w14:paraId="57075CF2" w14:textId="77777777" w:rsidR="001F56D4" w:rsidRDefault="001F56D4" w:rsidP="001F56D4">
            <w:r>
              <w:t>As a result of the review it was agreed that the listing should be removed.</w:t>
            </w:r>
          </w:p>
        </w:tc>
      </w:tr>
      <w:tr w:rsidR="00867281" w14:paraId="4B217CC6" w14:textId="77777777" w:rsidTr="00867281">
        <w:tc>
          <w:tcPr>
            <w:tcW w:w="1818" w:type="dxa"/>
          </w:tcPr>
          <w:p w14:paraId="567AAD8C" w14:textId="6A08B826" w:rsidR="00867281" w:rsidRDefault="00867281" w:rsidP="00867281">
            <w:r>
              <w:t>18 August 2023</w:t>
            </w:r>
          </w:p>
        </w:tc>
        <w:tc>
          <w:tcPr>
            <w:tcW w:w="2462" w:type="dxa"/>
          </w:tcPr>
          <w:p w14:paraId="3B60C347" w14:textId="4B9131AC" w:rsidR="00867281" w:rsidRDefault="00867281" w:rsidP="00867281">
            <w:r>
              <w:t>Heybridge Basin Parish Council</w:t>
            </w:r>
          </w:p>
        </w:tc>
        <w:tc>
          <w:tcPr>
            <w:tcW w:w="2052" w:type="dxa"/>
          </w:tcPr>
          <w:p w14:paraId="0A305875" w14:textId="2DBB1A02" w:rsidR="00867281" w:rsidRDefault="00867281" w:rsidP="00867281">
            <w:r>
              <w:t>13 October 2023</w:t>
            </w:r>
          </w:p>
        </w:tc>
        <w:tc>
          <w:tcPr>
            <w:tcW w:w="2366" w:type="dxa"/>
          </w:tcPr>
          <w:p w14:paraId="7BBE35ED" w14:textId="7CCCDBF5" w:rsidR="00867281" w:rsidRPr="00DF638E" w:rsidRDefault="00867281" w:rsidP="00867281">
            <w:r>
              <w:t>United Reformed Church, Chapel Lane Heybridge</w:t>
            </w:r>
          </w:p>
        </w:tc>
        <w:tc>
          <w:tcPr>
            <w:tcW w:w="1470" w:type="dxa"/>
          </w:tcPr>
          <w:p w14:paraId="4B27B27E" w14:textId="487AB4B0" w:rsidR="00867281" w:rsidRDefault="00867281" w:rsidP="00867281">
            <w:r>
              <w:t>Not Listed</w:t>
            </w:r>
          </w:p>
        </w:tc>
        <w:tc>
          <w:tcPr>
            <w:tcW w:w="3777" w:type="dxa"/>
          </w:tcPr>
          <w:p w14:paraId="049B33F2" w14:textId="3109564E" w:rsidR="00867281" w:rsidRDefault="00A9579D" w:rsidP="00867281">
            <w:r>
              <w:t>The property is currently not used and has not been used to the benefit of the local community in the recent past and so the application was not accepted.</w:t>
            </w:r>
          </w:p>
          <w:p w14:paraId="02AC7600" w14:textId="77777777" w:rsidR="00867281" w:rsidRDefault="00867281" w:rsidP="00867281"/>
          <w:p w14:paraId="4CF76D1B" w14:textId="6247C05A" w:rsidR="00867281" w:rsidRDefault="00867281" w:rsidP="00867281"/>
        </w:tc>
      </w:tr>
    </w:tbl>
    <w:p w14:paraId="2D9547B3" w14:textId="77777777" w:rsidR="002F4A6F" w:rsidRDefault="002F4A6F" w:rsidP="00157464"/>
    <w:p w14:paraId="52EC7A90" w14:textId="77777777" w:rsidR="00A35CD3" w:rsidRDefault="00A35CD3" w:rsidP="0015746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1"/>
        <w:gridCol w:w="2794"/>
        <w:gridCol w:w="4037"/>
        <w:gridCol w:w="4206"/>
      </w:tblGrid>
      <w:tr w:rsidR="00BB044D" w:rsidRPr="00513C3F" w14:paraId="4C86743E" w14:textId="77777777" w:rsidTr="008A5103">
        <w:tc>
          <w:tcPr>
            <w:tcW w:w="13948" w:type="dxa"/>
            <w:gridSpan w:val="4"/>
            <w:shd w:val="clear" w:color="auto" w:fill="943634" w:themeFill="accent2" w:themeFillShade="BF"/>
          </w:tcPr>
          <w:p w14:paraId="5526CCAA" w14:textId="77777777" w:rsidR="00BB044D" w:rsidRPr="00513C3F" w:rsidRDefault="00BB044D" w:rsidP="00A35CD3">
            <w:pPr>
              <w:rPr>
                <w:b/>
              </w:rPr>
            </w:pPr>
            <w:r w:rsidRPr="008314DB">
              <w:rPr>
                <w:b/>
                <w:color w:val="FFFFFF" w:themeColor="background1"/>
                <w:sz w:val="24"/>
                <w:szCs w:val="24"/>
              </w:rPr>
              <w:t xml:space="preserve">Maldon District Council –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Assets Removed from the List </w:t>
            </w:r>
            <w:r w:rsidRPr="008314D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664588" w:rsidRPr="00513C3F" w14:paraId="2B87D5DA" w14:textId="77777777" w:rsidTr="008A5103">
        <w:tc>
          <w:tcPr>
            <w:tcW w:w="2911" w:type="dxa"/>
            <w:shd w:val="clear" w:color="auto" w:fill="FFFFFF" w:themeFill="background1"/>
          </w:tcPr>
          <w:p w14:paraId="5D264A3C" w14:textId="77777777" w:rsidR="00664588" w:rsidRPr="00A35CD3" w:rsidRDefault="00664588" w:rsidP="00A35CD3">
            <w:pPr>
              <w:rPr>
                <w:b/>
                <w:sz w:val="24"/>
                <w:szCs w:val="24"/>
              </w:rPr>
            </w:pPr>
            <w:r w:rsidRPr="00A35CD3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2794" w:type="dxa"/>
            <w:shd w:val="clear" w:color="auto" w:fill="FFFFFF" w:themeFill="background1"/>
          </w:tcPr>
          <w:p w14:paraId="20FAC63A" w14:textId="77777777" w:rsidR="00664588" w:rsidRPr="00A35CD3" w:rsidRDefault="00664588" w:rsidP="00A35CD3">
            <w:pPr>
              <w:rPr>
                <w:b/>
                <w:sz w:val="24"/>
                <w:szCs w:val="24"/>
              </w:rPr>
            </w:pPr>
            <w:r w:rsidRPr="00A35CD3">
              <w:rPr>
                <w:b/>
                <w:sz w:val="24"/>
                <w:szCs w:val="24"/>
              </w:rPr>
              <w:t>Date of removal</w:t>
            </w:r>
          </w:p>
        </w:tc>
        <w:tc>
          <w:tcPr>
            <w:tcW w:w="4037" w:type="dxa"/>
            <w:shd w:val="clear" w:color="auto" w:fill="FFFFFF" w:themeFill="background1"/>
          </w:tcPr>
          <w:p w14:paraId="4F935E29" w14:textId="77777777" w:rsidR="00664588" w:rsidRPr="00A35CD3" w:rsidRDefault="00664588" w:rsidP="006645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Relevant Information</w:t>
            </w:r>
          </w:p>
        </w:tc>
        <w:tc>
          <w:tcPr>
            <w:tcW w:w="4206" w:type="dxa"/>
            <w:shd w:val="clear" w:color="auto" w:fill="FFFFFF" w:themeFill="background1"/>
          </w:tcPr>
          <w:p w14:paraId="6390227C" w14:textId="77777777" w:rsidR="00664588" w:rsidRPr="00A35CD3" w:rsidRDefault="00664588" w:rsidP="00A35CD3">
            <w:pPr>
              <w:rPr>
                <w:b/>
                <w:sz w:val="24"/>
                <w:szCs w:val="24"/>
              </w:rPr>
            </w:pPr>
            <w:r w:rsidRPr="00A35CD3">
              <w:rPr>
                <w:b/>
                <w:sz w:val="24"/>
                <w:szCs w:val="24"/>
              </w:rPr>
              <w:t>Reason</w:t>
            </w:r>
          </w:p>
        </w:tc>
      </w:tr>
      <w:tr w:rsidR="00664588" w:rsidRPr="00513C3F" w14:paraId="2FCE687C" w14:textId="77777777" w:rsidTr="008A5103">
        <w:tc>
          <w:tcPr>
            <w:tcW w:w="2911" w:type="dxa"/>
            <w:shd w:val="clear" w:color="auto" w:fill="FFFFFF" w:themeFill="background1"/>
          </w:tcPr>
          <w:p w14:paraId="1523C7C4" w14:textId="77777777" w:rsidR="00664588" w:rsidRDefault="00664588" w:rsidP="00664588">
            <w:r>
              <w:t xml:space="preserve">The </w:t>
            </w:r>
            <w:proofErr w:type="spellStart"/>
            <w:r>
              <w:t>DuCane</w:t>
            </w:r>
            <w:proofErr w:type="spellEnd"/>
            <w:r>
              <w:t xml:space="preserve"> Arms</w:t>
            </w:r>
          </w:p>
          <w:p w14:paraId="18B36D31" w14:textId="77777777" w:rsidR="00664588" w:rsidRDefault="00664588" w:rsidP="00664588">
            <w:r>
              <w:t>Tiptree Road,</w:t>
            </w:r>
            <w:r>
              <w:br/>
              <w:t>Great Braxted,</w:t>
            </w:r>
          </w:p>
          <w:p w14:paraId="3670B31D" w14:textId="77777777" w:rsidR="00664588" w:rsidRDefault="00664588" w:rsidP="00664588">
            <w:r>
              <w:t>Witham,</w:t>
            </w:r>
            <w:r>
              <w:br/>
              <w:t>CM8 3EJ</w:t>
            </w:r>
          </w:p>
          <w:p w14:paraId="1C942FDC" w14:textId="77777777" w:rsidR="00664588" w:rsidRDefault="00664588" w:rsidP="00664588"/>
        </w:tc>
        <w:tc>
          <w:tcPr>
            <w:tcW w:w="2794" w:type="dxa"/>
            <w:shd w:val="clear" w:color="auto" w:fill="FFFFFF" w:themeFill="background1"/>
          </w:tcPr>
          <w:p w14:paraId="7BFCD9F8" w14:textId="77777777" w:rsidR="00664588" w:rsidRDefault="00664588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November 2013 </w:t>
            </w:r>
          </w:p>
        </w:tc>
        <w:tc>
          <w:tcPr>
            <w:tcW w:w="4037" w:type="dxa"/>
            <w:shd w:val="clear" w:color="auto" w:fill="FFFFFF" w:themeFill="background1"/>
          </w:tcPr>
          <w:p w14:paraId="2E42F123" w14:textId="77777777" w:rsidR="00664588" w:rsidRDefault="00664588" w:rsidP="00664588">
            <w:r>
              <w:t>Listed on 18</w:t>
            </w:r>
            <w:r w:rsidRPr="00B211DA">
              <w:rPr>
                <w:vertAlign w:val="superscript"/>
              </w:rPr>
              <w:t>th</w:t>
            </w:r>
            <w:r>
              <w:t xml:space="preserve"> November 2013</w:t>
            </w:r>
            <w:r>
              <w:br/>
            </w:r>
          </w:p>
          <w:p w14:paraId="592990DF" w14:textId="77777777" w:rsidR="00664588" w:rsidRDefault="00664588" w:rsidP="00664588">
            <w:r>
              <w:t>Notified of intention to sell 19</w:t>
            </w:r>
            <w:r w:rsidRPr="00B211DA">
              <w:rPr>
                <w:vertAlign w:val="superscript"/>
              </w:rPr>
              <w:t>th</w:t>
            </w:r>
            <w:r>
              <w:t xml:space="preserve"> November 2013</w:t>
            </w:r>
            <w:r>
              <w:br/>
            </w:r>
          </w:p>
          <w:p w14:paraId="2AA7ADF4" w14:textId="77777777" w:rsidR="00664588" w:rsidRDefault="00664588" w:rsidP="00664588">
            <w:r>
              <w:t>Interim moratorium end date 6</w:t>
            </w:r>
            <w:r w:rsidRPr="00B211DA">
              <w:rPr>
                <w:vertAlign w:val="superscript"/>
              </w:rPr>
              <w:t>th</w:t>
            </w:r>
            <w:r>
              <w:t xml:space="preserve"> January 2014</w:t>
            </w:r>
          </w:p>
          <w:p w14:paraId="7DC9358A" w14:textId="77777777" w:rsidR="00664588" w:rsidRDefault="00664588" w:rsidP="00664588"/>
        </w:tc>
        <w:tc>
          <w:tcPr>
            <w:tcW w:w="4206" w:type="dxa"/>
            <w:shd w:val="clear" w:color="auto" w:fill="FFFFFF" w:themeFill="background1"/>
          </w:tcPr>
          <w:p w14:paraId="2B17EF69" w14:textId="77777777" w:rsidR="00664588" w:rsidRDefault="00664588" w:rsidP="00664588">
            <w:r>
              <w:t xml:space="preserve">Residential dwellings are specifically excluded from being assets of community value.  The property has become a residential dwelling during the moratorium period and it can therefore no longer be listed as an asset of community value. </w:t>
            </w:r>
          </w:p>
          <w:p w14:paraId="504867C9" w14:textId="77777777" w:rsidR="00664588" w:rsidRDefault="00664588" w:rsidP="00664588"/>
          <w:p w14:paraId="04C25F4B" w14:textId="77777777" w:rsidR="00664588" w:rsidRDefault="00664588" w:rsidP="00664588"/>
        </w:tc>
      </w:tr>
      <w:tr w:rsidR="00664588" w:rsidRPr="00513C3F" w14:paraId="01F70E26" w14:textId="77777777" w:rsidTr="008A5103">
        <w:tc>
          <w:tcPr>
            <w:tcW w:w="2911" w:type="dxa"/>
            <w:shd w:val="clear" w:color="auto" w:fill="FFFFFF" w:themeFill="background1"/>
          </w:tcPr>
          <w:p w14:paraId="1C8B2548" w14:textId="77777777" w:rsidR="00664588" w:rsidRDefault="00664588" w:rsidP="00664588">
            <w:r>
              <w:t>The Rose and Crown PH,</w:t>
            </w:r>
            <w:r>
              <w:br/>
              <w:t>109 High Street,</w:t>
            </w:r>
            <w:r>
              <w:br/>
              <w:t>Maldon,</w:t>
            </w:r>
            <w:r>
              <w:br/>
              <w:t>Essex</w:t>
            </w:r>
            <w:r>
              <w:br/>
              <w:t>CM9 5EP</w:t>
            </w:r>
          </w:p>
        </w:tc>
        <w:tc>
          <w:tcPr>
            <w:tcW w:w="2794" w:type="dxa"/>
            <w:shd w:val="clear" w:color="auto" w:fill="FFFFFF" w:themeFill="background1"/>
          </w:tcPr>
          <w:p w14:paraId="2121F288" w14:textId="77777777" w:rsidR="00664588" w:rsidRDefault="00664588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2014</w:t>
            </w:r>
          </w:p>
        </w:tc>
        <w:tc>
          <w:tcPr>
            <w:tcW w:w="4037" w:type="dxa"/>
            <w:shd w:val="clear" w:color="auto" w:fill="FFFFFF" w:themeFill="background1"/>
          </w:tcPr>
          <w:p w14:paraId="2E6207CD" w14:textId="77777777" w:rsidR="00664588" w:rsidRDefault="00664588" w:rsidP="00664588">
            <w:r>
              <w:t>Date of listing 7</w:t>
            </w:r>
            <w:r w:rsidRPr="00C22869">
              <w:rPr>
                <w:vertAlign w:val="superscript"/>
              </w:rPr>
              <w:t>th</w:t>
            </w:r>
            <w:r>
              <w:t xml:space="preserve"> Feb 2014</w:t>
            </w:r>
          </w:p>
        </w:tc>
        <w:tc>
          <w:tcPr>
            <w:tcW w:w="4206" w:type="dxa"/>
            <w:shd w:val="clear" w:color="auto" w:fill="FFFFFF" w:themeFill="background1"/>
          </w:tcPr>
          <w:p w14:paraId="01D20663" w14:textId="77777777" w:rsidR="00664588" w:rsidRPr="00DF638E" w:rsidRDefault="00664588" w:rsidP="00664588">
            <w:r w:rsidRPr="00DF638E">
              <w:t>Moratorium not triggered as the exchange of contracts on the sale took place on the same date as the decision to list. The sale therefore took place</w:t>
            </w:r>
            <w:r>
              <w:t xml:space="preserve"> and the property was removed from the list</w:t>
            </w:r>
            <w:r w:rsidRPr="00DF638E">
              <w:t>.</w:t>
            </w:r>
          </w:p>
          <w:p w14:paraId="714BBF4E" w14:textId="77777777" w:rsidR="00664588" w:rsidRDefault="00664588" w:rsidP="00664588"/>
        </w:tc>
      </w:tr>
      <w:tr w:rsidR="00664588" w:rsidRPr="00513C3F" w14:paraId="427E2F50" w14:textId="77777777" w:rsidTr="008A5103">
        <w:tc>
          <w:tcPr>
            <w:tcW w:w="2911" w:type="dxa"/>
            <w:shd w:val="clear" w:color="auto" w:fill="FFFFFF" w:themeFill="background1"/>
          </w:tcPr>
          <w:p w14:paraId="7DE6871E" w14:textId="77777777" w:rsidR="00664588" w:rsidRDefault="00664588" w:rsidP="00664588">
            <w:r>
              <w:t>Norton Public House</w:t>
            </w:r>
            <w:r>
              <w:br/>
              <w:t>54 Latchingdon Road,</w:t>
            </w:r>
            <w:r>
              <w:br/>
              <w:t>Cold Norton,</w:t>
            </w:r>
          </w:p>
          <w:p w14:paraId="0FDA7666" w14:textId="77777777" w:rsidR="00664588" w:rsidRPr="00A35CD3" w:rsidRDefault="00664588" w:rsidP="00664588">
            <w:pPr>
              <w:rPr>
                <w:b/>
                <w:sz w:val="24"/>
                <w:szCs w:val="24"/>
              </w:rPr>
            </w:pPr>
            <w:r>
              <w:t>CM3 6JB</w:t>
            </w:r>
          </w:p>
        </w:tc>
        <w:tc>
          <w:tcPr>
            <w:tcW w:w="2794" w:type="dxa"/>
            <w:shd w:val="clear" w:color="auto" w:fill="FFFFFF" w:themeFill="background1"/>
          </w:tcPr>
          <w:p w14:paraId="4AFCF235" w14:textId="77777777" w:rsidR="00664588" w:rsidRPr="00A35CD3" w:rsidRDefault="00664588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2014</w:t>
            </w:r>
          </w:p>
        </w:tc>
        <w:tc>
          <w:tcPr>
            <w:tcW w:w="4037" w:type="dxa"/>
            <w:shd w:val="clear" w:color="auto" w:fill="FFFFFF" w:themeFill="background1"/>
          </w:tcPr>
          <w:p w14:paraId="64E4BC36" w14:textId="77777777" w:rsidR="00664588" w:rsidRDefault="00664588" w:rsidP="00664588">
            <w:r>
              <w:t>Listed on 14 October 2013</w:t>
            </w:r>
          </w:p>
          <w:p w14:paraId="36153F1B" w14:textId="77777777" w:rsidR="00664588" w:rsidRDefault="00664588" w:rsidP="00664588"/>
          <w:p w14:paraId="6822C054" w14:textId="77777777" w:rsidR="00664588" w:rsidRDefault="00664588" w:rsidP="00664588">
            <w:r>
              <w:t>Six week moratorium period triggered on 31</w:t>
            </w:r>
            <w:r w:rsidRPr="00C90912">
              <w:rPr>
                <w:vertAlign w:val="superscript"/>
              </w:rPr>
              <w:t>st</w:t>
            </w:r>
            <w:r>
              <w:t xml:space="preserve"> October 2014</w:t>
            </w:r>
          </w:p>
          <w:p w14:paraId="18394856" w14:textId="77777777" w:rsidR="00664588" w:rsidRDefault="00664588" w:rsidP="00664588"/>
          <w:p w14:paraId="6898BB58" w14:textId="77777777" w:rsidR="00664588" w:rsidRPr="00A35CD3" w:rsidRDefault="00664588" w:rsidP="00664588">
            <w:pPr>
              <w:rPr>
                <w:b/>
                <w:sz w:val="24"/>
                <w:szCs w:val="24"/>
              </w:rPr>
            </w:pPr>
            <w:r>
              <w:t>First moratorium period ended 12 December 2014</w:t>
            </w:r>
          </w:p>
        </w:tc>
        <w:tc>
          <w:tcPr>
            <w:tcW w:w="4206" w:type="dxa"/>
            <w:shd w:val="clear" w:color="auto" w:fill="FFFFFF" w:themeFill="background1"/>
          </w:tcPr>
          <w:p w14:paraId="46581056" w14:textId="77777777" w:rsidR="00664588" w:rsidRDefault="00664588" w:rsidP="00664588">
            <w:r>
              <w:t>The Property was sold to an eligible community group and therefore the sale could proceed during the six week period without restriction.</w:t>
            </w:r>
          </w:p>
          <w:p w14:paraId="3B778643" w14:textId="77777777" w:rsidR="00664588" w:rsidRDefault="00664588" w:rsidP="00664588"/>
          <w:p w14:paraId="73669C11" w14:textId="77777777" w:rsidR="00664588" w:rsidRPr="00A35CD3" w:rsidRDefault="00664588" w:rsidP="00664588">
            <w:pPr>
              <w:rPr>
                <w:b/>
                <w:sz w:val="24"/>
                <w:szCs w:val="24"/>
              </w:rPr>
            </w:pPr>
            <w:r>
              <w:t>An Asset of Community Value listing lapses when the property is sold and therefore the Norton was removed from the list of ACVs as a result of the sale.</w:t>
            </w:r>
          </w:p>
        </w:tc>
      </w:tr>
      <w:tr w:rsidR="00C25D21" w:rsidRPr="00513C3F" w14:paraId="0C5B3163" w14:textId="77777777" w:rsidTr="008A5103">
        <w:tc>
          <w:tcPr>
            <w:tcW w:w="2911" w:type="dxa"/>
            <w:shd w:val="clear" w:color="auto" w:fill="FFFFFF" w:themeFill="background1"/>
          </w:tcPr>
          <w:p w14:paraId="7DE9E2B4" w14:textId="77777777" w:rsidR="00C25D21" w:rsidRDefault="00C25D21" w:rsidP="00664588">
            <w:r w:rsidRPr="00C90912">
              <w:t>The Compasses Public House,</w:t>
            </w:r>
            <w:r w:rsidRPr="00C90912">
              <w:br/>
              <w:t>12 Colchester Road,</w:t>
            </w:r>
            <w:r w:rsidRPr="00C90912">
              <w:br/>
              <w:t>Great Totham</w:t>
            </w:r>
            <w:r w:rsidRPr="00C90912">
              <w:br/>
              <w:t>Maldon CM9 8BZ</w:t>
            </w:r>
          </w:p>
          <w:p w14:paraId="10AB2102" w14:textId="77777777" w:rsidR="007F6139" w:rsidRDefault="007F6139" w:rsidP="00664588"/>
          <w:p w14:paraId="101E08E5" w14:textId="77777777" w:rsidR="007F6139" w:rsidRDefault="007F6139" w:rsidP="00664588"/>
        </w:tc>
        <w:tc>
          <w:tcPr>
            <w:tcW w:w="2794" w:type="dxa"/>
            <w:shd w:val="clear" w:color="auto" w:fill="FFFFFF" w:themeFill="background1"/>
          </w:tcPr>
          <w:p w14:paraId="6B47F163" w14:textId="77777777" w:rsidR="00C25D21" w:rsidRDefault="00C25D21" w:rsidP="00C25D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2016</w:t>
            </w:r>
          </w:p>
        </w:tc>
        <w:tc>
          <w:tcPr>
            <w:tcW w:w="4037" w:type="dxa"/>
            <w:shd w:val="clear" w:color="auto" w:fill="FFFFFF" w:themeFill="background1"/>
          </w:tcPr>
          <w:p w14:paraId="420445A5" w14:textId="77777777" w:rsidR="00C25D21" w:rsidRDefault="00C25D21" w:rsidP="00664588">
            <w:r>
              <w:t>Listed on 5</w:t>
            </w:r>
            <w:r w:rsidRPr="00C25D21">
              <w:rPr>
                <w:vertAlign w:val="superscript"/>
              </w:rPr>
              <w:t>th</w:t>
            </w:r>
            <w:r>
              <w:t xml:space="preserve"> November 2015</w:t>
            </w:r>
          </w:p>
          <w:p w14:paraId="38F0AD53" w14:textId="77777777" w:rsidR="00BB044D" w:rsidRDefault="00BB044D" w:rsidP="00664588"/>
          <w:p w14:paraId="04360F97" w14:textId="77777777" w:rsidR="00BB044D" w:rsidRDefault="00BB044D" w:rsidP="00664588">
            <w:r>
              <w:t>Listing review on 11</w:t>
            </w:r>
            <w:r w:rsidRPr="00BB044D">
              <w:rPr>
                <w:vertAlign w:val="superscript"/>
              </w:rPr>
              <w:t>th</w:t>
            </w:r>
            <w:r>
              <w:t xml:space="preserve"> April 2016, listing upheld</w:t>
            </w:r>
          </w:p>
          <w:p w14:paraId="2900BD71" w14:textId="77777777" w:rsidR="00BB044D" w:rsidRDefault="00BB044D" w:rsidP="00664588"/>
        </w:tc>
        <w:tc>
          <w:tcPr>
            <w:tcW w:w="4206" w:type="dxa"/>
            <w:shd w:val="clear" w:color="auto" w:fill="FFFFFF" w:themeFill="background1"/>
          </w:tcPr>
          <w:p w14:paraId="1C706AA0" w14:textId="77777777" w:rsidR="00C25D21" w:rsidRDefault="00C25D21" w:rsidP="00664588">
            <w:r>
              <w:t>The exempt disposal of The Compasses took place on 30</w:t>
            </w:r>
            <w:r w:rsidRPr="00823ECF">
              <w:rPr>
                <w:vertAlign w:val="superscript"/>
              </w:rPr>
              <w:t>th</w:t>
            </w:r>
            <w:r>
              <w:t xml:space="preserve"> September 2016. The relevant moratoriums were therefore not triggered.</w:t>
            </w:r>
          </w:p>
          <w:p w14:paraId="1FB7360C" w14:textId="77777777" w:rsidR="00C43B5B" w:rsidRDefault="00C43B5B" w:rsidP="00664588"/>
          <w:p w14:paraId="52A12D7F" w14:textId="77777777" w:rsidR="00C43B5B" w:rsidRDefault="00C43B5B" w:rsidP="00C43B5B">
            <w:r>
              <w:t xml:space="preserve">An Asset of Community Value listing lapses when the property is sold and therefore the </w:t>
            </w:r>
            <w:r>
              <w:lastRenderedPageBreak/>
              <w:t>property was removed from the list of ACVs as a result of the sale.</w:t>
            </w:r>
          </w:p>
        </w:tc>
      </w:tr>
      <w:tr w:rsidR="00664588" w:rsidRPr="00513C3F" w14:paraId="624E9C35" w14:textId="77777777" w:rsidTr="008A5103">
        <w:tc>
          <w:tcPr>
            <w:tcW w:w="2911" w:type="dxa"/>
            <w:shd w:val="clear" w:color="auto" w:fill="FFFFFF" w:themeFill="background1"/>
          </w:tcPr>
          <w:p w14:paraId="21826B0C" w14:textId="77777777" w:rsidR="00664588" w:rsidRDefault="00664588" w:rsidP="00664588">
            <w:r>
              <w:lastRenderedPageBreak/>
              <w:t>Green Man PH</w:t>
            </w:r>
            <w:r>
              <w:br/>
              <w:t>Kelvedon Road,</w:t>
            </w:r>
            <w:r>
              <w:br/>
              <w:t>Little Braxted,</w:t>
            </w:r>
            <w:r>
              <w:br/>
              <w:t>CM8 3LB</w:t>
            </w:r>
          </w:p>
          <w:p w14:paraId="23517B29" w14:textId="77777777" w:rsidR="00664588" w:rsidRPr="00A35CD3" w:rsidRDefault="00664588" w:rsidP="00A35CD3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FFFFF" w:themeFill="background1"/>
          </w:tcPr>
          <w:p w14:paraId="07EE9888" w14:textId="77777777" w:rsidR="00664588" w:rsidRPr="00A35CD3" w:rsidRDefault="00664588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2018</w:t>
            </w:r>
          </w:p>
        </w:tc>
        <w:tc>
          <w:tcPr>
            <w:tcW w:w="4037" w:type="dxa"/>
            <w:shd w:val="clear" w:color="auto" w:fill="FFFFFF" w:themeFill="background1"/>
          </w:tcPr>
          <w:p w14:paraId="675E5B91" w14:textId="77777777" w:rsidR="00664588" w:rsidRPr="00664588" w:rsidRDefault="00664588" w:rsidP="00A35CD3">
            <w:pPr>
              <w:rPr>
                <w:sz w:val="24"/>
                <w:szCs w:val="24"/>
              </w:rPr>
            </w:pPr>
            <w:r w:rsidRPr="00664588">
              <w:rPr>
                <w:sz w:val="24"/>
                <w:szCs w:val="24"/>
              </w:rPr>
              <w:t>Listed 11</w:t>
            </w:r>
            <w:r w:rsidRPr="00664588">
              <w:rPr>
                <w:sz w:val="24"/>
                <w:szCs w:val="24"/>
                <w:vertAlign w:val="superscript"/>
              </w:rPr>
              <w:t>th</w:t>
            </w:r>
            <w:r w:rsidRPr="00664588">
              <w:rPr>
                <w:sz w:val="24"/>
                <w:szCs w:val="24"/>
              </w:rPr>
              <w:t xml:space="preserve"> June 2013</w:t>
            </w:r>
          </w:p>
          <w:p w14:paraId="29EBB26D" w14:textId="77777777" w:rsidR="00664588" w:rsidRPr="00664588" w:rsidRDefault="00664588" w:rsidP="00A35CD3">
            <w:pPr>
              <w:rPr>
                <w:sz w:val="24"/>
                <w:szCs w:val="24"/>
              </w:rPr>
            </w:pPr>
          </w:p>
          <w:p w14:paraId="5228D6E3" w14:textId="77777777" w:rsidR="00664588" w:rsidRPr="00664588" w:rsidRDefault="00664588" w:rsidP="00A35CD3">
            <w:pPr>
              <w:rPr>
                <w:sz w:val="24"/>
                <w:szCs w:val="24"/>
              </w:rPr>
            </w:pPr>
            <w:r w:rsidRPr="00664588">
              <w:rPr>
                <w:sz w:val="24"/>
                <w:szCs w:val="24"/>
              </w:rPr>
              <w:t>Interim moratorium ended 7</w:t>
            </w:r>
            <w:r w:rsidRPr="00664588">
              <w:rPr>
                <w:sz w:val="24"/>
                <w:szCs w:val="24"/>
                <w:vertAlign w:val="superscript"/>
              </w:rPr>
              <w:t>th</w:t>
            </w:r>
            <w:r w:rsidRPr="00664588">
              <w:rPr>
                <w:sz w:val="24"/>
                <w:szCs w:val="24"/>
              </w:rPr>
              <w:t xml:space="preserve"> August 2017</w:t>
            </w:r>
          </w:p>
          <w:p w14:paraId="03C8B3C3" w14:textId="77777777" w:rsidR="00664588" w:rsidRPr="00664588" w:rsidRDefault="00664588" w:rsidP="00A35CD3">
            <w:pPr>
              <w:rPr>
                <w:sz w:val="24"/>
                <w:szCs w:val="24"/>
              </w:rPr>
            </w:pPr>
          </w:p>
          <w:p w14:paraId="45A4E587" w14:textId="77777777" w:rsidR="00664588" w:rsidRDefault="00664588" w:rsidP="00A35CD3">
            <w:pPr>
              <w:rPr>
                <w:sz w:val="24"/>
                <w:szCs w:val="24"/>
              </w:rPr>
            </w:pPr>
            <w:r w:rsidRPr="00664588">
              <w:rPr>
                <w:sz w:val="24"/>
                <w:szCs w:val="24"/>
              </w:rPr>
              <w:t>Protected period in place</w:t>
            </w:r>
          </w:p>
          <w:p w14:paraId="620653E4" w14:textId="77777777" w:rsidR="00C25D21" w:rsidRPr="00664588" w:rsidRDefault="00C25D21" w:rsidP="00A35CD3">
            <w:pPr>
              <w:rPr>
                <w:sz w:val="24"/>
                <w:szCs w:val="24"/>
              </w:rPr>
            </w:pPr>
          </w:p>
          <w:p w14:paraId="27CD4897" w14:textId="4C217978" w:rsidR="00664588" w:rsidRDefault="00664588" w:rsidP="00A35CD3">
            <w:pPr>
              <w:rPr>
                <w:sz w:val="24"/>
                <w:szCs w:val="24"/>
              </w:rPr>
            </w:pPr>
            <w:r w:rsidRPr="00664588">
              <w:rPr>
                <w:sz w:val="24"/>
                <w:szCs w:val="24"/>
              </w:rPr>
              <w:t>Listed ended 10</w:t>
            </w:r>
            <w:r w:rsidRPr="00664588">
              <w:rPr>
                <w:sz w:val="24"/>
                <w:szCs w:val="24"/>
                <w:vertAlign w:val="superscript"/>
              </w:rPr>
              <w:t>th</w:t>
            </w:r>
            <w:r w:rsidRPr="00664588">
              <w:rPr>
                <w:sz w:val="24"/>
                <w:szCs w:val="24"/>
              </w:rPr>
              <w:t xml:space="preserve"> June 2018 </w:t>
            </w:r>
          </w:p>
          <w:p w14:paraId="3B3DD6F2" w14:textId="77777777" w:rsidR="005378D6" w:rsidRPr="00664588" w:rsidRDefault="005378D6" w:rsidP="00A35CD3">
            <w:pPr>
              <w:rPr>
                <w:sz w:val="24"/>
                <w:szCs w:val="24"/>
              </w:rPr>
            </w:pPr>
          </w:p>
          <w:p w14:paraId="09669EE0" w14:textId="77777777" w:rsidR="00664588" w:rsidRPr="00A35CD3" w:rsidRDefault="00664588" w:rsidP="00A35CD3">
            <w:pPr>
              <w:rPr>
                <w:b/>
                <w:sz w:val="24"/>
                <w:szCs w:val="24"/>
              </w:rPr>
            </w:pPr>
          </w:p>
        </w:tc>
        <w:tc>
          <w:tcPr>
            <w:tcW w:w="4206" w:type="dxa"/>
            <w:shd w:val="clear" w:color="auto" w:fill="FFFFFF" w:themeFill="background1"/>
          </w:tcPr>
          <w:p w14:paraId="40E9BEEF" w14:textId="77777777" w:rsidR="00664588" w:rsidRPr="00C25D21" w:rsidRDefault="00C25D21" w:rsidP="00C25D21">
            <w:pPr>
              <w:rPr>
                <w:sz w:val="24"/>
                <w:szCs w:val="24"/>
              </w:rPr>
            </w:pPr>
            <w:r w:rsidRPr="00C25D21">
              <w:rPr>
                <w:sz w:val="24"/>
                <w:szCs w:val="24"/>
              </w:rPr>
              <w:t>The five year listing period ended on 10</w:t>
            </w:r>
            <w:r w:rsidRPr="00C25D21">
              <w:rPr>
                <w:sz w:val="24"/>
                <w:szCs w:val="24"/>
                <w:vertAlign w:val="superscript"/>
              </w:rPr>
              <w:t>th</w:t>
            </w:r>
            <w:r w:rsidRPr="00C25D21">
              <w:rPr>
                <w:sz w:val="24"/>
                <w:szCs w:val="24"/>
              </w:rPr>
              <w:t xml:space="preserve"> June 2018.</w:t>
            </w:r>
          </w:p>
        </w:tc>
      </w:tr>
      <w:tr w:rsidR="00EE66F3" w:rsidRPr="00513C3F" w14:paraId="3151CC05" w14:textId="77777777" w:rsidTr="008A5103">
        <w:tc>
          <w:tcPr>
            <w:tcW w:w="2911" w:type="dxa"/>
            <w:shd w:val="clear" w:color="auto" w:fill="FFFFFF" w:themeFill="background1"/>
          </w:tcPr>
          <w:p w14:paraId="30E1D48C" w14:textId="77777777" w:rsidR="00EE66F3" w:rsidRDefault="00EE66F3" w:rsidP="00EE66F3">
            <w:r>
              <w:t>Maldon Police Station,</w:t>
            </w:r>
          </w:p>
          <w:p w14:paraId="62A3C777" w14:textId="77777777" w:rsidR="00EE66F3" w:rsidRDefault="00EE66F3" w:rsidP="00EE66F3">
            <w:r>
              <w:t>West Square</w:t>
            </w:r>
          </w:p>
          <w:p w14:paraId="4027FA72" w14:textId="77777777" w:rsidR="00EE66F3" w:rsidRDefault="00EE66F3" w:rsidP="00EE66F3">
            <w:r>
              <w:t>Maldon</w:t>
            </w:r>
          </w:p>
          <w:p w14:paraId="3BB2A56E" w14:textId="58BFB590" w:rsidR="00EE66F3" w:rsidRDefault="00EE66F3" w:rsidP="00EE66F3">
            <w:r>
              <w:t>CM9 5PA</w:t>
            </w:r>
          </w:p>
        </w:tc>
        <w:tc>
          <w:tcPr>
            <w:tcW w:w="2794" w:type="dxa"/>
            <w:shd w:val="clear" w:color="auto" w:fill="FFFFFF" w:themeFill="background1"/>
          </w:tcPr>
          <w:p w14:paraId="4F813185" w14:textId="1A08048B" w:rsidR="00EE66F3" w:rsidRDefault="00EE66F3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July 2019 </w:t>
            </w:r>
          </w:p>
        </w:tc>
        <w:tc>
          <w:tcPr>
            <w:tcW w:w="4037" w:type="dxa"/>
            <w:shd w:val="clear" w:color="auto" w:fill="FFFFFF" w:themeFill="background1"/>
          </w:tcPr>
          <w:p w14:paraId="685BC88D" w14:textId="77777777" w:rsidR="00EE66F3" w:rsidRDefault="00BC2A25" w:rsidP="00A3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Listed 16 November 2017</w:t>
            </w:r>
          </w:p>
          <w:p w14:paraId="6E165AD3" w14:textId="460B0308" w:rsidR="002736E2" w:rsidRDefault="00F054C9" w:rsidP="00A3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Intention to sell notified 17 Jan 2018 </w:t>
            </w:r>
          </w:p>
          <w:p w14:paraId="7B0B9B2F" w14:textId="16ED608D" w:rsidR="002736E2" w:rsidRDefault="002736E2" w:rsidP="00A3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Moratorium ended 16 July 2018</w:t>
            </w:r>
          </w:p>
          <w:p w14:paraId="39FB10AB" w14:textId="77777777" w:rsidR="002736E2" w:rsidRDefault="002736E2" w:rsidP="00A35CD3">
            <w:pPr>
              <w:rPr>
                <w:sz w:val="24"/>
                <w:szCs w:val="24"/>
              </w:rPr>
            </w:pPr>
          </w:p>
          <w:p w14:paraId="2A559CE0" w14:textId="2B6A14B7" w:rsidR="002736E2" w:rsidRPr="00664588" w:rsidRDefault="002736E2" w:rsidP="00A3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Protected period ended 16 July 2019</w:t>
            </w:r>
          </w:p>
        </w:tc>
        <w:tc>
          <w:tcPr>
            <w:tcW w:w="4206" w:type="dxa"/>
            <w:shd w:val="clear" w:color="auto" w:fill="FFFFFF" w:themeFill="background1"/>
          </w:tcPr>
          <w:p w14:paraId="668181AC" w14:textId="77777777" w:rsidR="00EE66F3" w:rsidRDefault="002736E2" w:rsidP="00C2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was sold within the protected period on 15 July 2019</w:t>
            </w:r>
            <w:r w:rsidR="00205215">
              <w:rPr>
                <w:sz w:val="24"/>
                <w:szCs w:val="24"/>
              </w:rPr>
              <w:t xml:space="preserve">. </w:t>
            </w:r>
          </w:p>
          <w:p w14:paraId="0F98139B" w14:textId="77777777" w:rsidR="00205215" w:rsidRDefault="00205215" w:rsidP="00C25D21">
            <w:pPr>
              <w:rPr>
                <w:sz w:val="24"/>
                <w:szCs w:val="24"/>
              </w:rPr>
            </w:pPr>
          </w:p>
          <w:p w14:paraId="317003E2" w14:textId="498F3A28" w:rsidR="00205215" w:rsidRPr="00C25D21" w:rsidRDefault="00205215" w:rsidP="00C2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Listing removed following sale</w:t>
            </w:r>
          </w:p>
        </w:tc>
      </w:tr>
      <w:tr w:rsidR="00D01672" w:rsidRPr="00513C3F" w14:paraId="650F50EF" w14:textId="77777777" w:rsidTr="008A5103">
        <w:tc>
          <w:tcPr>
            <w:tcW w:w="2911" w:type="dxa"/>
            <w:shd w:val="clear" w:color="auto" w:fill="FFFFFF" w:themeFill="background1"/>
          </w:tcPr>
          <w:p w14:paraId="26FE768E" w14:textId="77777777" w:rsidR="00D01672" w:rsidRDefault="005378D6" w:rsidP="00664588">
            <w:r>
              <w:t xml:space="preserve">Rose and Crown Public House </w:t>
            </w:r>
          </w:p>
          <w:p w14:paraId="79E8B5F3" w14:textId="77777777" w:rsidR="005378D6" w:rsidRDefault="005378D6" w:rsidP="00664588">
            <w:r>
              <w:t xml:space="preserve">109 High Street </w:t>
            </w:r>
          </w:p>
          <w:p w14:paraId="6BF5B61D" w14:textId="77777777" w:rsidR="005378D6" w:rsidRDefault="005378D6" w:rsidP="00664588">
            <w:r>
              <w:t xml:space="preserve">Maldon </w:t>
            </w:r>
          </w:p>
          <w:p w14:paraId="5949F662" w14:textId="25A407BC" w:rsidR="005378D6" w:rsidRDefault="005378D6" w:rsidP="00664588">
            <w:r>
              <w:t>CM9 5EP</w:t>
            </w:r>
          </w:p>
        </w:tc>
        <w:tc>
          <w:tcPr>
            <w:tcW w:w="2794" w:type="dxa"/>
            <w:shd w:val="clear" w:color="auto" w:fill="FFFFFF" w:themeFill="background1"/>
          </w:tcPr>
          <w:p w14:paraId="057DF05C" w14:textId="5C9AFE28" w:rsidR="00D01672" w:rsidRDefault="005378D6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2019</w:t>
            </w:r>
          </w:p>
        </w:tc>
        <w:tc>
          <w:tcPr>
            <w:tcW w:w="4037" w:type="dxa"/>
            <w:shd w:val="clear" w:color="auto" w:fill="FFFFFF" w:themeFill="background1"/>
          </w:tcPr>
          <w:p w14:paraId="4B7ABC55" w14:textId="3A7C9E8D" w:rsidR="00D01672" w:rsidRPr="00664588" w:rsidRDefault="005378D6" w:rsidP="00A3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Listed 3 November 2014</w:t>
            </w:r>
          </w:p>
        </w:tc>
        <w:tc>
          <w:tcPr>
            <w:tcW w:w="4206" w:type="dxa"/>
            <w:shd w:val="clear" w:color="auto" w:fill="FFFFFF" w:themeFill="background1"/>
          </w:tcPr>
          <w:p w14:paraId="3E97EA96" w14:textId="2F4383BB" w:rsidR="00D01672" w:rsidRPr="00C25D21" w:rsidRDefault="005378D6" w:rsidP="00C2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five year listing period ended 2 November 2019</w:t>
            </w:r>
          </w:p>
        </w:tc>
      </w:tr>
      <w:tr w:rsidR="005378D6" w:rsidRPr="00513C3F" w14:paraId="7A252701" w14:textId="77777777" w:rsidTr="008A5103">
        <w:tc>
          <w:tcPr>
            <w:tcW w:w="2911" w:type="dxa"/>
            <w:shd w:val="clear" w:color="auto" w:fill="FFFFFF" w:themeFill="background1"/>
          </w:tcPr>
          <w:p w14:paraId="0E6A3E9B" w14:textId="77777777" w:rsidR="005378D6" w:rsidRDefault="005378D6" w:rsidP="00664588">
            <w:r>
              <w:t>Fox and Hounds Public House</w:t>
            </w:r>
          </w:p>
          <w:p w14:paraId="21496F46" w14:textId="77777777" w:rsidR="005378D6" w:rsidRDefault="005378D6" w:rsidP="00664588">
            <w:r>
              <w:t>Birchwood Road</w:t>
            </w:r>
          </w:p>
          <w:p w14:paraId="15109379" w14:textId="77777777" w:rsidR="005378D6" w:rsidRDefault="005378D6" w:rsidP="00664588">
            <w:r>
              <w:t>Cock Clarks</w:t>
            </w:r>
          </w:p>
          <w:p w14:paraId="592CDC99" w14:textId="77777777" w:rsidR="005378D6" w:rsidRDefault="005378D6" w:rsidP="00664588">
            <w:r>
              <w:t>Chelmsford</w:t>
            </w:r>
          </w:p>
          <w:p w14:paraId="1761874B" w14:textId="4AAD6191" w:rsidR="005378D6" w:rsidRDefault="005378D6" w:rsidP="00664588">
            <w:r>
              <w:t xml:space="preserve">CM3 </w:t>
            </w:r>
            <w:r w:rsidR="00A46BD7">
              <w:t>6RF</w:t>
            </w:r>
          </w:p>
        </w:tc>
        <w:tc>
          <w:tcPr>
            <w:tcW w:w="2794" w:type="dxa"/>
            <w:shd w:val="clear" w:color="auto" w:fill="FFFFFF" w:themeFill="background1"/>
          </w:tcPr>
          <w:p w14:paraId="139016A0" w14:textId="579208D2" w:rsidR="005378D6" w:rsidRDefault="00A46BD7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2021</w:t>
            </w:r>
          </w:p>
        </w:tc>
        <w:tc>
          <w:tcPr>
            <w:tcW w:w="4037" w:type="dxa"/>
            <w:shd w:val="clear" w:color="auto" w:fill="FFFFFF" w:themeFill="background1"/>
          </w:tcPr>
          <w:p w14:paraId="19C0AB74" w14:textId="75EBFEF6" w:rsidR="005378D6" w:rsidRDefault="00A46BD7" w:rsidP="00A3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Listed 13 June 2016</w:t>
            </w:r>
          </w:p>
        </w:tc>
        <w:tc>
          <w:tcPr>
            <w:tcW w:w="4206" w:type="dxa"/>
            <w:shd w:val="clear" w:color="auto" w:fill="FFFFFF" w:themeFill="background1"/>
          </w:tcPr>
          <w:p w14:paraId="0F7E44E1" w14:textId="7CA23584" w:rsidR="005378D6" w:rsidRDefault="00A46BD7" w:rsidP="00C2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five year listing period ended 12 June 2021</w:t>
            </w:r>
          </w:p>
        </w:tc>
      </w:tr>
      <w:tr w:rsidR="005378D6" w:rsidRPr="00513C3F" w14:paraId="66F8AF3E" w14:textId="77777777" w:rsidTr="008A5103">
        <w:tc>
          <w:tcPr>
            <w:tcW w:w="2911" w:type="dxa"/>
            <w:shd w:val="clear" w:color="auto" w:fill="FFFFFF" w:themeFill="background1"/>
          </w:tcPr>
          <w:p w14:paraId="43BBCC69" w14:textId="77777777" w:rsidR="005378D6" w:rsidRDefault="00A46BD7" w:rsidP="00664588">
            <w:r>
              <w:t>Red Lion Public House</w:t>
            </w:r>
          </w:p>
          <w:p w14:paraId="1CE903CB" w14:textId="77777777" w:rsidR="00A46BD7" w:rsidRDefault="00A46BD7" w:rsidP="00664588">
            <w:r>
              <w:t>Latchingdon</w:t>
            </w:r>
          </w:p>
          <w:p w14:paraId="4172777D" w14:textId="301B7CAE" w:rsidR="00A46BD7" w:rsidRDefault="00A46BD7" w:rsidP="00664588">
            <w:r>
              <w:t>CM3 6JR</w:t>
            </w:r>
          </w:p>
        </w:tc>
        <w:tc>
          <w:tcPr>
            <w:tcW w:w="2794" w:type="dxa"/>
            <w:shd w:val="clear" w:color="auto" w:fill="FFFFFF" w:themeFill="background1"/>
          </w:tcPr>
          <w:p w14:paraId="5F5ED39F" w14:textId="57B4478A" w:rsidR="005378D6" w:rsidRDefault="00A46BD7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2022</w:t>
            </w:r>
          </w:p>
        </w:tc>
        <w:tc>
          <w:tcPr>
            <w:tcW w:w="4037" w:type="dxa"/>
            <w:shd w:val="clear" w:color="auto" w:fill="FFFFFF" w:themeFill="background1"/>
          </w:tcPr>
          <w:p w14:paraId="53E95E91" w14:textId="526962B2" w:rsidR="005378D6" w:rsidRDefault="00A46BD7" w:rsidP="00A3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Listed 5 April 2017</w:t>
            </w:r>
          </w:p>
        </w:tc>
        <w:tc>
          <w:tcPr>
            <w:tcW w:w="4206" w:type="dxa"/>
            <w:shd w:val="clear" w:color="auto" w:fill="FFFFFF" w:themeFill="background1"/>
          </w:tcPr>
          <w:p w14:paraId="3ADDB86B" w14:textId="30EAA8F5" w:rsidR="005378D6" w:rsidRDefault="00A46BD7" w:rsidP="00C2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five year listing period ended 4 April 2022.</w:t>
            </w:r>
          </w:p>
        </w:tc>
      </w:tr>
      <w:tr w:rsidR="00AD153C" w:rsidRPr="00513C3F" w14:paraId="6B00159A" w14:textId="77777777" w:rsidTr="008A5103">
        <w:tc>
          <w:tcPr>
            <w:tcW w:w="2911" w:type="dxa"/>
            <w:shd w:val="clear" w:color="auto" w:fill="FFFFFF" w:themeFill="background1"/>
          </w:tcPr>
          <w:p w14:paraId="6E1C15FD" w14:textId="77777777" w:rsidR="00A700C0" w:rsidRDefault="00A700C0" w:rsidP="00A700C0">
            <w:r>
              <w:lastRenderedPageBreak/>
              <w:t>Wickham Bishops Parish Council</w:t>
            </w:r>
            <w:r>
              <w:tab/>
              <w:t xml:space="preserve">Wickham Bishops Library </w:t>
            </w:r>
          </w:p>
          <w:p w14:paraId="46846BDE" w14:textId="77777777" w:rsidR="00A700C0" w:rsidRDefault="00A700C0" w:rsidP="00A700C0">
            <w:r>
              <w:t>School Road</w:t>
            </w:r>
          </w:p>
          <w:p w14:paraId="612AFF49" w14:textId="77777777" w:rsidR="00A700C0" w:rsidRDefault="00A700C0" w:rsidP="00A700C0">
            <w:r>
              <w:t>Wickham Bishops</w:t>
            </w:r>
          </w:p>
          <w:p w14:paraId="499072FA" w14:textId="77777777" w:rsidR="00A700C0" w:rsidRDefault="00A700C0" w:rsidP="00A700C0">
            <w:r>
              <w:t>Witham</w:t>
            </w:r>
          </w:p>
          <w:p w14:paraId="6C6E559D" w14:textId="1927D8D5" w:rsidR="00AD153C" w:rsidRDefault="00A700C0" w:rsidP="00A700C0">
            <w:r>
              <w:t>CM8 3NU</w:t>
            </w:r>
            <w:r>
              <w:tab/>
            </w:r>
          </w:p>
        </w:tc>
        <w:tc>
          <w:tcPr>
            <w:tcW w:w="2794" w:type="dxa"/>
            <w:shd w:val="clear" w:color="auto" w:fill="FFFFFF" w:themeFill="background1"/>
          </w:tcPr>
          <w:p w14:paraId="5FD75E45" w14:textId="666BCEAE" w:rsidR="00AD153C" w:rsidRDefault="00926A65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2023</w:t>
            </w:r>
          </w:p>
        </w:tc>
        <w:tc>
          <w:tcPr>
            <w:tcW w:w="4037" w:type="dxa"/>
            <w:shd w:val="clear" w:color="auto" w:fill="FFFFFF" w:themeFill="background1"/>
          </w:tcPr>
          <w:p w14:paraId="64486F2E" w14:textId="1142BBC7" w:rsidR="00AD153C" w:rsidRDefault="00926A65" w:rsidP="00A3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Listed </w:t>
            </w:r>
            <w:r w:rsidR="009B0140">
              <w:rPr>
                <w:sz w:val="24"/>
                <w:szCs w:val="24"/>
              </w:rPr>
              <w:t xml:space="preserve">18 December </w:t>
            </w:r>
            <w:r w:rsidR="009B1D68">
              <w:rPr>
                <w:sz w:val="24"/>
                <w:szCs w:val="24"/>
              </w:rPr>
              <w:t>2018</w:t>
            </w:r>
          </w:p>
        </w:tc>
        <w:tc>
          <w:tcPr>
            <w:tcW w:w="4206" w:type="dxa"/>
            <w:shd w:val="clear" w:color="auto" w:fill="FFFFFF" w:themeFill="background1"/>
          </w:tcPr>
          <w:p w14:paraId="49DE2A0D" w14:textId="106D0823" w:rsidR="00AD153C" w:rsidRDefault="00926A65" w:rsidP="00C2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five year listing period ended </w:t>
            </w:r>
            <w:r w:rsidR="009B0140">
              <w:rPr>
                <w:sz w:val="24"/>
                <w:szCs w:val="24"/>
              </w:rPr>
              <w:t>17 December 2023</w:t>
            </w:r>
          </w:p>
        </w:tc>
      </w:tr>
    </w:tbl>
    <w:p w14:paraId="7CCB7EBB" w14:textId="77777777" w:rsidR="00A35CD3" w:rsidRDefault="00A35CD3" w:rsidP="00157464"/>
    <w:sectPr w:rsidR="00A35CD3" w:rsidSect="004E46D3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42C3" w14:textId="77777777" w:rsidR="00F86715" w:rsidRDefault="00F86715" w:rsidP="004E46D3">
      <w:pPr>
        <w:spacing w:after="0" w:line="240" w:lineRule="auto"/>
      </w:pPr>
      <w:r>
        <w:separator/>
      </w:r>
    </w:p>
  </w:endnote>
  <w:endnote w:type="continuationSeparator" w:id="0">
    <w:p w14:paraId="191B8C86" w14:textId="77777777" w:rsidR="00F86715" w:rsidRDefault="00F86715" w:rsidP="004E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624F" w14:textId="2052FA00" w:rsidR="00FB5610" w:rsidRDefault="00FB5610">
    <w:pPr>
      <w:pStyle w:val="Footer"/>
    </w:pPr>
    <w:r>
      <w:t>Assets of Community Value:  Updated</w:t>
    </w:r>
    <w:r w:rsidR="00C43B5B">
      <w:t xml:space="preserve"> </w:t>
    </w:r>
    <w:r w:rsidR="00F344E5">
      <w:t>7 January 2025</w:t>
    </w:r>
    <w:r>
      <w:t xml:space="preserve"> </w:t>
    </w:r>
  </w:p>
  <w:p w14:paraId="4A403841" w14:textId="77777777" w:rsidR="00FB5610" w:rsidRDefault="00FB5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E4A0" w14:textId="77777777" w:rsidR="00F86715" w:rsidRDefault="00F86715" w:rsidP="004E46D3">
      <w:pPr>
        <w:spacing w:after="0" w:line="240" w:lineRule="auto"/>
      </w:pPr>
      <w:r>
        <w:separator/>
      </w:r>
    </w:p>
  </w:footnote>
  <w:footnote w:type="continuationSeparator" w:id="0">
    <w:p w14:paraId="05B02751" w14:textId="77777777" w:rsidR="00F86715" w:rsidRDefault="00F86715" w:rsidP="004E4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4BCA"/>
    <w:multiLevelType w:val="hybridMultilevel"/>
    <w:tmpl w:val="9634C5E6"/>
    <w:lvl w:ilvl="0" w:tplc="AF1092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2456C"/>
    <w:multiLevelType w:val="hybridMultilevel"/>
    <w:tmpl w:val="E3560000"/>
    <w:lvl w:ilvl="0" w:tplc="F6D05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41034">
    <w:abstractNumId w:val="0"/>
  </w:num>
  <w:num w:numId="2" w16cid:durableId="11260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D3"/>
    <w:rsid w:val="0000636C"/>
    <w:rsid w:val="0001680A"/>
    <w:rsid w:val="000430E2"/>
    <w:rsid w:val="00057302"/>
    <w:rsid w:val="00073FAD"/>
    <w:rsid w:val="00076A7C"/>
    <w:rsid w:val="00091DAD"/>
    <w:rsid w:val="000A1E67"/>
    <w:rsid w:val="000B0589"/>
    <w:rsid w:val="000D0E5C"/>
    <w:rsid w:val="000D4BD8"/>
    <w:rsid w:val="000D62F2"/>
    <w:rsid w:val="000F2765"/>
    <w:rsid w:val="000F7B32"/>
    <w:rsid w:val="001202A2"/>
    <w:rsid w:val="00126F8E"/>
    <w:rsid w:val="001423B4"/>
    <w:rsid w:val="00147053"/>
    <w:rsid w:val="00153AC1"/>
    <w:rsid w:val="00157464"/>
    <w:rsid w:val="00164606"/>
    <w:rsid w:val="001753F3"/>
    <w:rsid w:val="001A6F0E"/>
    <w:rsid w:val="001B7C21"/>
    <w:rsid w:val="001C3F79"/>
    <w:rsid w:val="001F56D4"/>
    <w:rsid w:val="00205215"/>
    <w:rsid w:val="00212298"/>
    <w:rsid w:val="0022602C"/>
    <w:rsid w:val="00234B74"/>
    <w:rsid w:val="002645B0"/>
    <w:rsid w:val="00270C30"/>
    <w:rsid w:val="002736E2"/>
    <w:rsid w:val="00297A11"/>
    <w:rsid w:val="002B2EE8"/>
    <w:rsid w:val="002C6384"/>
    <w:rsid w:val="002D66B8"/>
    <w:rsid w:val="002E7FC9"/>
    <w:rsid w:val="002F4A6F"/>
    <w:rsid w:val="00301EB6"/>
    <w:rsid w:val="003615C2"/>
    <w:rsid w:val="0036341B"/>
    <w:rsid w:val="003A447C"/>
    <w:rsid w:val="003C0007"/>
    <w:rsid w:val="003F0868"/>
    <w:rsid w:val="004858BA"/>
    <w:rsid w:val="00486B48"/>
    <w:rsid w:val="00491CCA"/>
    <w:rsid w:val="004932AD"/>
    <w:rsid w:val="004B3F68"/>
    <w:rsid w:val="004E46D3"/>
    <w:rsid w:val="00502727"/>
    <w:rsid w:val="00507614"/>
    <w:rsid w:val="00513C3F"/>
    <w:rsid w:val="0052323B"/>
    <w:rsid w:val="005378D6"/>
    <w:rsid w:val="0058161A"/>
    <w:rsid w:val="0058227D"/>
    <w:rsid w:val="005A0780"/>
    <w:rsid w:val="00654AEB"/>
    <w:rsid w:val="00664588"/>
    <w:rsid w:val="0066657C"/>
    <w:rsid w:val="0068545D"/>
    <w:rsid w:val="006C1C6A"/>
    <w:rsid w:val="006D55A7"/>
    <w:rsid w:val="006F47D2"/>
    <w:rsid w:val="006F6EF2"/>
    <w:rsid w:val="00704B3B"/>
    <w:rsid w:val="00722269"/>
    <w:rsid w:val="007741CF"/>
    <w:rsid w:val="00793D1E"/>
    <w:rsid w:val="007C7A51"/>
    <w:rsid w:val="007F6139"/>
    <w:rsid w:val="00805AED"/>
    <w:rsid w:val="00812388"/>
    <w:rsid w:val="00813F63"/>
    <w:rsid w:val="00823ECF"/>
    <w:rsid w:val="008314DB"/>
    <w:rsid w:val="00841E73"/>
    <w:rsid w:val="00861F61"/>
    <w:rsid w:val="00867281"/>
    <w:rsid w:val="0087325C"/>
    <w:rsid w:val="008A5103"/>
    <w:rsid w:val="008D4355"/>
    <w:rsid w:val="008D609D"/>
    <w:rsid w:val="009057B2"/>
    <w:rsid w:val="0092158E"/>
    <w:rsid w:val="00926A65"/>
    <w:rsid w:val="009445EB"/>
    <w:rsid w:val="00947600"/>
    <w:rsid w:val="0095121D"/>
    <w:rsid w:val="00975CB7"/>
    <w:rsid w:val="00985A6C"/>
    <w:rsid w:val="009A3EDB"/>
    <w:rsid w:val="009A693E"/>
    <w:rsid w:val="009B0140"/>
    <w:rsid w:val="009B1D68"/>
    <w:rsid w:val="009F1E6D"/>
    <w:rsid w:val="00A15F33"/>
    <w:rsid w:val="00A35CD3"/>
    <w:rsid w:val="00A46BD7"/>
    <w:rsid w:val="00A50A8C"/>
    <w:rsid w:val="00A57403"/>
    <w:rsid w:val="00A611B0"/>
    <w:rsid w:val="00A700C0"/>
    <w:rsid w:val="00A9579D"/>
    <w:rsid w:val="00AA2A0C"/>
    <w:rsid w:val="00AC0992"/>
    <w:rsid w:val="00AD153C"/>
    <w:rsid w:val="00AE1019"/>
    <w:rsid w:val="00AE58CC"/>
    <w:rsid w:val="00AE7063"/>
    <w:rsid w:val="00B027D2"/>
    <w:rsid w:val="00B211DA"/>
    <w:rsid w:val="00B251B8"/>
    <w:rsid w:val="00B278DA"/>
    <w:rsid w:val="00B63BBB"/>
    <w:rsid w:val="00B8009F"/>
    <w:rsid w:val="00B9402E"/>
    <w:rsid w:val="00BB0399"/>
    <w:rsid w:val="00BB044D"/>
    <w:rsid w:val="00BB7591"/>
    <w:rsid w:val="00BC2A25"/>
    <w:rsid w:val="00BC34DE"/>
    <w:rsid w:val="00BC7E15"/>
    <w:rsid w:val="00BD7655"/>
    <w:rsid w:val="00BF0DA5"/>
    <w:rsid w:val="00BF3A83"/>
    <w:rsid w:val="00C22869"/>
    <w:rsid w:val="00C25D21"/>
    <w:rsid w:val="00C324F5"/>
    <w:rsid w:val="00C4137C"/>
    <w:rsid w:val="00C43B5B"/>
    <w:rsid w:val="00C51654"/>
    <w:rsid w:val="00C84B3A"/>
    <w:rsid w:val="00C90912"/>
    <w:rsid w:val="00C97966"/>
    <w:rsid w:val="00CB2985"/>
    <w:rsid w:val="00D01672"/>
    <w:rsid w:val="00D24F2C"/>
    <w:rsid w:val="00D348F1"/>
    <w:rsid w:val="00DA593C"/>
    <w:rsid w:val="00DD0184"/>
    <w:rsid w:val="00DE3263"/>
    <w:rsid w:val="00DE7AE8"/>
    <w:rsid w:val="00DF638E"/>
    <w:rsid w:val="00E427D8"/>
    <w:rsid w:val="00E71C1C"/>
    <w:rsid w:val="00E746BB"/>
    <w:rsid w:val="00E92DE6"/>
    <w:rsid w:val="00E94381"/>
    <w:rsid w:val="00EB09B9"/>
    <w:rsid w:val="00EC40C5"/>
    <w:rsid w:val="00EE66F3"/>
    <w:rsid w:val="00EE6F94"/>
    <w:rsid w:val="00F054C9"/>
    <w:rsid w:val="00F22196"/>
    <w:rsid w:val="00F344E5"/>
    <w:rsid w:val="00F444A3"/>
    <w:rsid w:val="00F617F7"/>
    <w:rsid w:val="00F65F11"/>
    <w:rsid w:val="00F823BC"/>
    <w:rsid w:val="00F86715"/>
    <w:rsid w:val="00F87A1E"/>
    <w:rsid w:val="00F9004C"/>
    <w:rsid w:val="00F96950"/>
    <w:rsid w:val="00FA00E4"/>
    <w:rsid w:val="00FA2B91"/>
    <w:rsid w:val="00FB5610"/>
    <w:rsid w:val="00FD0247"/>
    <w:rsid w:val="00FF349B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16954"/>
  <w15:docId w15:val="{10446009-DE47-4E9F-91BC-09B1DD26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4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6D3"/>
  </w:style>
  <w:style w:type="paragraph" w:styleId="Footer">
    <w:name w:val="footer"/>
    <w:basedOn w:val="Normal"/>
    <w:link w:val="FooterChar"/>
    <w:uiPriority w:val="99"/>
    <w:unhideWhenUsed/>
    <w:rsid w:val="004E4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6D3"/>
  </w:style>
  <w:style w:type="paragraph" w:styleId="BalloonText">
    <w:name w:val="Balloon Text"/>
    <w:basedOn w:val="Normal"/>
    <w:link w:val="BalloonTextChar"/>
    <w:uiPriority w:val="99"/>
    <w:semiHidden/>
    <w:unhideWhenUsed/>
    <w:rsid w:val="003C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057853ED0684F9855298F1C805E3D" ma:contentTypeVersion="12" ma:contentTypeDescription="Create a new document." ma:contentTypeScope="" ma:versionID="2ee158f94fe8e59b8d7791a448f5d8a0">
  <xsd:schema xmlns:xsd="http://www.w3.org/2001/XMLSchema" xmlns:xs="http://www.w3.org/2001/XMLSchema" xmlns:p="http://schemas.microsoft.com/office/2006/metadata/properties" xmlns:ns2="81c3c36b-0764-4f14-a658-2ecec632388c" xmlns:ns3="98e9e5dd-bdf7-47fe-bbb2-c674717d3c87" targetNamespace="http://schemas.microsoft.com/office/2006/metadata/properties" ma:root="true" ma:fieldsID="3303635f56320f7fbd0e747d00684e88" ns2:_="" ns3:_="">
    <xsd:import namespace="81c3c36b-0764-4f14-a658-2ecec632388c"/>
    <xsd:import namespace="98e9e5dd-bdf7-47fe-bbb2-c674717d3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3c36b-0764-4f14-a658-2ecec6323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7caecb2-a7f1-42be-9f97-1f6579dc0f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e5dd-bdf7-47fe-bbb2-c674717d3c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b676873-7e0a-4447-bf40-2d69fe5a9394}" ma:internalName="TaxCatchAll" ma:showField="CatchAllData" ma:web="98e9e5dd-bdf7-47fe-bbb2-c674717d3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3c36b-0764-4f14-a658-2ecec632388c">
      <Terms xmlns="http://schemas.microsoft.com/office/infopath/2007/PartnerControls"/>
    </lcf76f155ced4ddcb4097134ff3c332f>
    <TaxCatchAll xmlns="98e9e5dd-bdf7-47fe-bbb2-c674717d3c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72A42-9E83-41C9-94CC-E87F992C8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8F40A-CE86-4B6D-94C9-6824E7304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3c36b-0764-4f14-a658-2ecec632388c"/>
    <ds:schemaRef ds:uri="98e9e5dd-bdf7-47fe-bbb2-c674717d3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3C77B9-D626-4E29-A2C7-A0514FB4113A}">
  <ds:schemaRefs>
    <ds:schemaRef ds:uri="http://schemas.microsoft.com/office/2006/metadata/properties"/>
    <ds:schemaRef ds:uri="http://schemas.microsoft.com/office/infopath/2007/PartnerControls"/>
    <ds:schemaRef ds:uri="81c3c36b-0764-4f14-a658-2ecec632388c"/>
    <ds:schemaRef ds:uri="98e9e5dd-bdf7-47fe-bbb2-c674717d3c87"/>
  </ds:schemaRefs>
</ds:datastoreItem>
</file>

<file path=customXml/itemProps4.xml><?xml version="1.0" encoding="utf-8"?>
<ds:datastoreItem xmlns:ds="http://schemas.openxmlformats.org/officeDocument/2006/customXml" ds:itemID="{E641C7E6-C737-418E-BC1A-3442EE00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Cally Darby</dc:creator>
  <cp:lastModifiedBy>Russell Dawes</cp:lastModifiedBy>
  <cp:revision>4</cp:revision>
  <cp:lastPrinted>2018-12-19T15:27:00Z</cp:lastPrinted>
  <dcterms:created xsi:type="dcterms:W3CDTF">2025-01-07T15:18:00Z</dcterms:created>
  <dcterms:modified xsi:type="dcterms:W3CDTF">2025-01-08T10:44:00Z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0x0101000C5057853ED0684F9855298F1C805E3D</vt:lpwstr>
  </property>
  <property fmtid="{D5CDD505-2E9C-101B-9397-08002B2CF9AE}" pid="3" name="MediaServiceImageTags">
    <vt:lpwstr/>
  </property>
</Properties>
</file>